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E6" w:rsidRPr="00216493" w:rsidRDefault="00AA3DE6" w:rsidP="00AA3DE6">
      <w:pPr>
        <w:pStyle w:val="4"/>
        <w:jc w:val="center"/>
        <w:rPr>
          <w:rFonts w:ascii="Times New Roman" w:hAnsi="Times New Roman"/>
          <w:sz w:val="26"/>
          <w:szCs w:val="26"/>
        </w:rPr>
      </w:pPr>
      <w:r w:rsidRPr="00216493">
        <w:rPr>
          <w:rFonts w:ascii="Times New Roman" w:hAnsi="Times New Roman"/>
          <w:sz w:val="26"/>
          <w:szCs w:val="26"/>
        </w:rPr>
        <w:t>СОБРАНИЕ ПРЕДСТАВИТЕЛЕЙ ГОРОДСКОГО ПОСЕЛЕНИЯ РОЩИНСКИЙ</w:t>
      </w:r>
    </w:p>
    <w:p w:rsidR="00AA3DE6" w:rsidRPr="00216493" w:rsidRDefault="00AA3DE6" w:rsidP="00AA3DE6">
      <w:pPr>
        <w:jc w:val="center"/>
        <w:rPr>
          <w:color w:val="000000"/>
          <w:sz w:val="26"/>
          <w:szCs w:val="26"/>
        </w:rPr>
      </w:pPr>
      <w:r w:rsidRPr="00216493">
        <w:rPr>
          <w:color w:val="000000"/>
          <w:sz w:val="26"/>
          <w:szCs w:val="26"/>
        </w:rPr>
        <w:t xml:space="preserve">МУНИЦИПАЛЬНОГО РАЙОНА  </w:t>
      </w:r>
      <w:proofErr w:type="gramStart"/>
      <w:r w:rsidRPr="00216493">
        <w:rPr>
          <w:color w:val="000000"/>
          <w:sz w:val="26"/>
          <w:szCs w:val="26"/>
        </w:rPr>
        <w:t>ВОЛЖСКИЙ</w:t>
      </w:r>
      <w:proofErr w:type="gramEnd"/>
      <w:r w:rsidRPr="00216493">
        <w:rPr>
          <w:color w:val="000000"/>
          <w:sz w:val="26"/>
          <w:szCs w:val="26"/>
        </w:rPr>
        <w:t xml:space="preserve"> </w:t>
      </w:r>
    </w:p>
    <w:p w:rsidR="00AA3DE6" w:rsidRPr="00216493" w:rsidRDefault="00AA3DE6" w:rsidP="00AA3DE6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216493">
        <w:rPr>
          <w:rFonts w:ascii="Times New Roman" w:hAnsi="Times New Roman" w:cs="Times New Roman"/>
          <w:b w:val="0"/>
          <w:sz w:val="26"/>
          <w:szCs w:val="26"/>
        </w:rPr>
        <w:t>САМАРСКОЙ ОБЛАСТИ</w:t>
      </w:r>
    </w:p>
    <w:p w:rsidR="00AA3DE6" w:rsidRPr="00216493" w:rsidRDefault="0096533F" w:rsidP="00AA3DE6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третьего</w:t>
      </w:r>
      <w:bookmarkStart w:id="0" w:name="_GoBack"/>
      <w:bookmarkEnd w:id="0"/>
      <w:r w:rsidR="00AA3DE6" w:rsidRPr="00216493">
        <w:rPr>
          <w:color w:val="000000"/>
          <w:sz w:val="26"/>
          <w:szCs w:val="26"/>
        </w:rPr>
        <w:t xml:space="preserve"> созыва</w:t>
      </w:r>
    </w:p>
    <w:p w:rsidR="00AA3DE6" w:rsidRPr="00216493" w:rsidRDefault="00AA3DE6" w:rsidP="00AA3DE6">
      <w:pPr>
        <w:jc w:val="center"/>
        <w:rPr>
          <w:b/>
          <w:color w:val="000000"/>
          <w:sz w:val="26"/>
          <w:szCs w:val="26"/>
        </w:rPr>
      </w:pPr>
    </w:p>
    <w:p w:rsidR="00AA3DE6" w:rsidRPr="00216493" w:rsidRDefault="00AA3DE6" w:rsidP="00AA3DE6">
      <w:pPr>
        <w:jc w:val="center"/>
        <w:rPr>
          <w:b/>
          <w:color w:val="000000"/>
          <w:sz w:val="26"/>
          <w:szCs w:val="26"/>
        </w:rPr>
      </w:pPr>
      <w:r w:rsidRPr="00216493">
        <w:rPr>
          <w:b/>
          <w:color w:val="000000"/>
          <w:sz w:val="26"/>
          <w:szCs w:val="26"/>
        </w:rPr>
        <w:t>РЕШЕНИЕ</w:t>
      </w:r>
    </w:p>
    <w:p w:rsidR="00210B52" w:rsidRPr="00216493" w:rsidRDefault="00210B52" w:rsidP="00AA3DE6">
      <w:pPr>
        <w:jc w:val="center"/>
        <w:rPr>
          <w:b/>
          <w:color w:val="000000"/>
          <w:sz w:val="26"/>
          <w:szCs w:val="26"/>
        </w:rPr>
      </w:pPr>
    </w:p>
    <w:p w:rsidR="00210B52" w:rsidRPr="00216493" w:rsidRDefault="00210B52" w:rsidP="00210B52">
      <w:pPr>
        <w:pStyle w:val="a3"/>
        <w:jc w:val="center"/>
        <w:rPr>
          <w:color w:val="000000"/>
          <w:sz w:val="26"/>
          <w:szCs w:val="26"/>
        </w:rPr>
      </w:pPr>
      <w:r w:rsidRPr="00216493">
        <w:rPr>
          <w:color w:val="000000"/>
          <w:sz w:val="26"/>
          <w:szCs w:val="26"/>
        </w:rPr>
        <w:t xml:space="preserve">от </w:t>
      </w:r>
      <w:r w:rsidR="007D581C">
        <w:rPr>
          <w:color w:val="000000"/>
          <w:sz w:val="26"/>
          <w:szCs w:val="26"/>
        </w:rPr>
        <w:t>25 апреля</w:t>
      </w:r>
      <w:r w:rsidRPr="00216493">
        <w:rPr>
          <w:color w:val="000000"/>
          <w:sz w:val="26"/>
          <w:szCs w:val="26"/>
        </w:rPr>
        <w:t xml:space="preserve"> 2016 года                         </w:t>
      </w:r>
      <w:r w:rsidR="000E530C" w:rsidRPr="00216493">
        <w:rPr>
          <w:color w:val="000000"/>
          <w:sz w:val="26"/>
          <w:szCs w:val="26"/>
        </w:rPr>
        <w:t xml:space="preserve">         </w:t>
      </w:r>
      <w:r w:rsidRPr="00216493">
        <w:rPr>
          <w:color w:val="000000"/>
          <w:sz w:val="26"/>
          <w:szCs w:val="26"/>
        </w:rPr>
        <w:tab/>
      </w:r>
      <w:r w:rsidRPr="00216493">
        <w:rPr>
          <w:color w:val="000000"/>
          <w:sz w:val="26"/>
          <w:szCs w:val="26"/>
        </w:rPr>
        <w:tab/>
        <w:t xml:space="preserve">                                 № </w:t>
      </w:r>
      <w:r w:rsidR="007D581C">
        <w:rPr>
          <w:color w:val="000000"/>
          <w:sz w:val="26"/>
          <w:szCs w:val="26"/>
        </w:rPr>
        <w:t>39</w:t>
      </w:r>
      <w:r w:rsidRPr="00216493">
        <w:rPr>
          <w:color w:val="000000"/>
          <w:sz w:val="26"/>
          <w:szCs w:val="26"/>
        </w:rPr>
        <w:t xml:space="preserve"> </w:t>
      </w:r>
    </w:p>
    <w:p w:rsidR="00210B52" w:rsidRPr="00216493" w:rsidRDefault="00210B52" w:rsidP="00210B52">
      <w:pPr>
        <w:pStyle w:val="a3"/>
        <w:jc w:val="center"/>
        <w:rPr>
          <w:color w:val="000000"/>
          <w:sz w:val="26"/>
          <w:szCs w:val="26"/>
        </w:rPr>
      </w:pPr>
      <w:r w:rsidRPr="00216493">
        <w:rPr>
          <w:color w:val="000000"/>
          <w:sz w:val="26"/>
          <w:szCs w:val="26"/>
        </w:rPr>
        <w:t xml:space="preserve"> </w:t>
      </w:r>
    </w:p>
    <w:p w:rsidR="00216493" w:rsidRDefault="00216493" w:rsidP="00210B52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D581C" w:rsidRDefault="00F67395" w:rsidP="00016930">
      <w:pPr>
        <w:autoSpaceDE w:val="0"/>
        <w:autoSpaceDN w:val="0"/>
        <w:adjustRightInd w:val="0"/>
        <w:rPr>
          <w:b/>
        </w:rPr>
      </w:pPr>
      <w:r w:rsidRPr="00016930">
        <w:rPr>
          <w:b/>
          <w:bCs/>
        </w:rPr>
        <w:t xml:space="preserve">О внесении изменений </w:t>
      </w:r>
      <w:r w:rsidR="00210B52" w:rsidRPr="00016930">
        <w:rPr>
          <w:b/>
          <w:bCs/>
        </w:rPr>
        <w:t xml:space="preserve">в </w:t>
      </w:r>
      <w:hyperlink r:id="rId6" w:history="1">
        <w:r w:rsidRPr="00016930">
          <w:rPr>
            <w:b/>
          </w:rPr>
          <w:t>решение</w:t>
        </w:r>
      </w:hyperlink>
      <w:r w:rsidRPr="00016930">
        <w:rPr>
          <w:b/>
        </w:rPr>
        <w:t xml:space="preserve"> Собрания представителей</w:t>
      </w:r>
    </w:p>
    <w:p w:rsidR="00016930" w:rsidRDefault="007D581C" w:rsidP="00016930">
      <w:pPr>
        <w:autoSpaceDE w:val="0"/>
        <w:autoSpaceDN w:val="0"/>
        <w:adjustRightInd w:val="0"/>
        <w:rPr>
          <w:b/>
        </w:rPr>
      </w:pPr>
      <w:r w:rsidRPr="00016930">
        <w:rPr>
          <w:b/>
        </w:rPr>
        <w:t>Г</w:t>
      </w:r>
      <w:r w:rsidR="00210B52" w:rsidRPr="00016930">
        <w:rPr>
          <w:b/>
        </w:rPr>
        <w:t>ородского</w:t>
      </w:r>
      <w:r>
        <w:rPr>
          <w:b/>
        </w:rPr>
        <w:t xml:space="preserve"> </w:t>
      </w:r>
      <w:r w:rsidR="00F67395" w:rsidRPr="00016930">
        <w:rPr>
          <w:b/>
        </w:rPr>
        <w:t xml:space="preserve">поселения </w:t>
      </w:r>
      <w:r w:rsidR="00210B52" w:rsidRPr="00016930">
        <w:rPr>
          <w:b/>
        </w:rPr>
        <w:t>Рощинский</w:t>
      </w:r>
      <w:r w:rsidR="00F67395" w:rsidRPr="00016930">
        <w:rPr>
          <w:b/>
        </w:rPr>
        <w:t xml:space="preserve"> муниципального района </w:t>
      </w:r>
      <w:proofErr w:type="gramStart"/>
      <w:r w:rsidR="00210B52" w:rsidRPr="00016930">
        <w:rPr>
          <w:b/>
        </w:rPr>
        <w:t>Волжский</w:t>
      </w:r>
      <w:proofErr w:type="gramEnd"/>
      <w:r w:rsidR="00F67395" w:rsidRPr="00016930">
        <w:rPr>
          <w:b/>
        </w:rPr>
        <w:t xml:space="preserve"> </w:t>
      </w:r>
    </w:p>
    <w:p w:rsidR="00F67395" w:rsidRPr="00016930" w:rsidRDefault="00F67395" w:rsidP="00016930">
      <w:pPr>
        <w:autoSpaceDE w:val="0"/>
        <w:autoSpaceDN w:val="0"/>
        <w:adjustRightInd w:val="0"/>
        <w:rPr>
          <w:b/>
        </w:rPr>
      </w:pPr>
      <w:r w:rsidRPr="00016930">
        <w:rPr>
          <w:b/>
        </w:rPr>
        <w:t>Самарской области № 1</w:t>
      </w:r>
      <w:r w:rsidR="00210B52" w:rsidRPr="00016930">
        <w:rPr>
          <w:b/>
        </w:rPr>
        <w:t>93</w:t>
      </w:r>
      <w:r w:rsidRPr="00016930">
        <w:rPr>
          <w:b/>
        </w:rPr>
        <w:t xml:space="preserve"> от </w:t>
      </w:r>
      <w:r w:rsidR="00210B52" w:rsidRPr="00016930">
        <w:rPr>
          <w:b/>
        </w:rPr>
        <w:t>06</w:t>
      </w:r>
      <w:r w:rsidRPr="00016930">
        <w:rPr>
          <w:b/>
        </w:rPr>
        <w:t xml:space="preserve">.11.2014  года  "Об </w:t>
      </w:r>
      <w:r w:rsidR="00210B52" w:rsidRPr="00016930">
        <w:rPr>
          <w:b/>
        </w:rPr>
        <w:t>установлении налога на имущество физических лиц в городском поселении Рощинский</w:t>
      </w:r>
      <w:r w:rsidRPr="00016930">
        <w:rPr>
          <w:b/>
        </w:rPr>
        <w:t>"</w:t>
      </w:r>
      <w:r w:rsidR="00216493" w:rsidRPr="00016930">
        <w:rPr>
          <w:b/>
        </w:rPr>
        <w:t xml:space="preserve"> и утверждении </w:t>
      </w:r>
      <w:hyperlink r:id="rId7" w:history="1">
        <w:proofErr w:type="gramStart"/>
        <w:r w:rsidR="00216493" w:rsidRPr="00016930">
          <w:rPr>
            <w:b/>
          </w:rPr>
          <w:t>Положени</w:t>
        </w:r>
      </w:hyperlink>
      <w:r w:rsidR="00216493" w:rsidRPr="00016930">
        <w:rPr>
          <w:b/>
        </w:rPr>
        <w:t>я</w:t>
      </w:r>
      <w:proofErr w:type="gramEnd"/>
      <w:r w:rsidR="00216493" w:rsidRPr="00016930">
        <w:rPr>
          <w:b/>
        </w:rPr>
        <w:t xml:space="preserve"> "Об уплате налога на имущество физических лиц на территории городского поселения Рощинский  муниципального района Волжский Самарской области" </w:t>
      </w:r>
    </w:p>
    <w:p w:rsidR="00AA3DE6" w:rsidRPr="00016930" w:rsidRDefault="00AA3DE6" w:rsidP="0001693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210B52" w:rsidRPr="00216493" w:rsidRDefault="00AA3DE6" w:rsidP="00AA3DE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649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№ 131-ФЗ от 06.10.2003 «Об общих принципах организации местного самоуправления в Российской Федерации», № 382-ФЗ от 29.11.2014 « О внесении изменений в части первую и вторую Налогового кодекса Российской Федерации», </w:t>
      </w:r>
      <w:hyperlink r:id="rId8" w:history="1">
        <w:r w:rsidR="00210B52" w:rsidRPr="00216493">
          <w:rPr>
            <w:rFonts w:ascii="Times New Roman" w:hAnsi="Times New Roman" w:cs="Times New Roman"/>
            <w:sz w:val="26"/>
            <w:szCs w:val="26"/>
          </w:rPr>
          <w:t>статей 12</w:t>
        </w:r>
      </w:hyperlink>
      <w:r w:rsidR="00210B52" w:rsidRPr="00216493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210B52" w:rsidRPr="00216493">
          <w:rPr>
            <w:rFonts w:ascii="Times New Roman" w:hAnsi="Times New Roman" w:cs="Times New Roman"/>
            <w:sz w:val="26"/>
            <w:szCs w:val="26"/>
          </w:rPr>
          <w:t>15 части первой</w:t>
        </w:r>
      </w:hyperlink>
      <w:r w:rsidR="00210B52" w:rsidRPr="00216493">
        <w:rPr>
          <w:rFonts w:ascii="Times New Roman" w:hAnsi="Times New Roman" w:cs="Times New Roman"/>
          <w:sz w:val="26"/>
          <w:szCs w:val="26"/>
        </w:rPr>
        <w:t xml:space="preserve"> и г</w:t>
      </w:r>
      <w:r w:rsidRPr="00216493">
        <w:rPr>
          <w:rFonts w:ascii="Times New Roman" w:hAnsi="Times New Roman" w:cs="Times New Roman"/>
          <w:sz w:val="26"/>
          <w:szCs w:val="26"/>
        </w:rPr>
        <w:t>лав</w:t>
      </w:r>
      <w:r w:rsidR="00210B52" w:rsidRPr="00216493">
        <w:rPr>
          <w:rFonts w:ascii="Times New Roman" w:hAnsi="Times New Roman" w:cs="Times New Roman"/>
          <w:sz w:val="26"/>
          <w:szCs w:val="26"/>
        </w:rPr>
        <w:t>ы</w:t>
      </w:r>
      <w:r w:rsidRPr="00216493">
        <w:rPr>
          <w:rFonts w:ascii="Times New Roman" w:hAnsi="Times New Roman" w:cs="Times New Roman"/>
          <w:sz w:val="26"/>
          <w:szCs w:val="26"/>
        </w:rPr>
        <w:t xml:space="preserve"> 32 части 2 Налогового кодекса Российской Федерации, Законом Самарской области № 107-ГД от 10.11.2014 «Об установлении единой даты начала применения на территории</w:t>
      </w:r>
      <w:proofErr w:type="gramEnd"/>
      <w:r w:rsidRPr="00216493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210B52" w:rsidRPr="00216493">
        <w:rPr>
          <w:rFonts w:ascii="Times New Roman" w:hAnsi="Times New Roman" w:cs="Times New Roman"/>
          <w:sz w:val="26"/>
          <w:szCs w:val="26"/>
        </w:rPr>
        <w:t xml:space="preserve"> порядка определения  налоговой базы по налогу на имущество физических лиц исходя из кадастровой стоимости объектов налогообложения»</w:t>
      </w:r>
      <w:r w:rsidRPr="00216493">
        <w:rPr>
          <w:rFonts w:ascii="Times New Roman" w:hAnsi="Times New Roman" w:cs="Times New Roman"/>
          <w:sz w:val="26"/>
          <w:szCs w:val="26"/>
        </w:rPr>
        <w:t xml:space="preserve">, Уставом городского поселения Рощинский </w:t>
      </w:r>
    </w:p>
    <w:p w:rsidR="00AA3DE6" w:rsidRPr="00216493" w:rsidRDefault="00AA3DE6" w:rsidP="00AA3DE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493">
        <w:rPr>
          <w:rFonts w:ascii="Times New Roman" w:hAnsi="Times New Roman" w:cs="Times New Roman"/>
          <w:sz w:val="26"/>
          <w:szCs w:val="26"/>
        </w:rPr>
        <w:t xml:space="preserve"> Собрание представителей городского поселения Рощинский муниципального района </w:t>
      </w:r>
      <w:proofErr w:type="gramStart"/>
      <w:r w:rsidRPr="00216493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216493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</w:p>
    <w:p w:rsidR="00F67395" w:rsidRPr="00216493" w:rsidRDefault="00F67395" w:rsidP="00F6739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67395" w:rsidRPr="00216493" w:rsidRDefault="00F67395" w:rsidP="0015049B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67395" w:rsidRPr="00216493" w:rsidRDefault="00F67395" w:rsidP="0015049B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 w:rsidRPr="00216493">
        <w:rPr>
          <w:b/>
          <w:sz w:val="26"/>
          <w:szCs w:val="26"/>
        </w:rPr>
        <w:t>РЕШИЛО:</w:t>
      </w:r>
    </w:p>
    <w:p w:rsidR="00F67395" w:rsidRPr="00216493" w:rsidRDefault="00F67395" w:rsidP="00F67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0B52" w:rsidRPr="00216493" w:rsidRDefault="00F67395" w:rsidP="00210B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6493">
        <w:rPr>
          <w:sz w:val="26"/>
          <w:szCs w:val="26"/>
        </w:rPr>
        <w:t xml:space="preserve">1. Внести в </w:t>
      </w:r>
      <w:hyperlink r:id="rId10" w:history="1">
        <w:r w:rsidRPr="00216493">
          <w:rPr>
            <w:sz w:val="26"/>
            <w:szCs w:val="26"/>
          </w:rPr>
          <w:t>решение</w:t>
        </w:r>
      </w:hyperlink>
      <w:r w:rsidRPr="00216493">
        <w:rPr>
          <w:sz w:val="26"/>
          <w:szCs w:val="26"/>
        </w:rPr>
        <w:t xml:space="preserve"> Собрания представителей </w:t>
      </w:r>
      <w:r w:rsidR="00210B52" w:rsidRPr="00216493">
        <w:rPr>
          <w:sz w:val="26"/>
          <w:szCs w:val="26"/>
        </w:rPr>
        <w:t xml:space="preserve">городского поселения Рощинский муниципального района </w:t>
      </w:r>
      <w:proofErr w:type="gramStart"/>
      <w:r w:rsidR="00210B52" w:rsidRPr="00216493">
        <w:rPr>
          <w:sz w:val="26"/>
          <w:szCs w:val="26"/>
        </w:rPr>
        <w:t>Волжский</w:t>
      </w:r>
      <w:proofErr w:type="gramEnd"/>
      <w:r w:rsidR="00210B52" w:rsidRPr="00216493">
        <w:rPr>
          <w:sz w:val="26"/>
          <w:szCs w:val="26"/>
        </w:rPr>
        <w:t xml:space="preserve"> Самарской области № 193 от 06.11.2014  года  "Об установлении налога на имущество физических лиц в городском поселении Рощинский"</w:t>
      </w:r>
    </w:p>
    <w:p w:rsidR="00F67395" w:rsidRPr="00216493" w:rsidRDefault="00F67395" w:rsidP="00210B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6493">
        <w:rPr>
          <w:sz w:val="26"/>
          <w:szCs w:val="26"/>
        </w:rPr>
        <w:t>следующие изменения:</w:t>
      </w:r>
    </w:p>
    <w:p w:rsidR="000E530C" w:rsidRPr="00216493" w:rsidRDefault="000E530C" w:rsidP="00210B5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16493">
        <w:rPr>
          <w:sz w:val="26"/>
          <w:szCs w:val="26"/>
        </w:rPr>
        <w:tab/>
      </w:r>
      <w:r w:rsidRPr="00216493">
        <w:rPr>
          <w:b/>
          <w:sz w:val="26"/>
          <w:szCs w:val="26"/>
        </w:rPr>
        <w:t xml:space="preserve">а) пункт 3 </w:t>
      </w:r>
      <w:r w:rsidR="00216493" w:rsidRPr="00216493">
        <w:rPr>
          <w:b/>
          <w:sz w:val="26"/>
          <w:szCs w:val="26"/>
        </w:rPr>
        <w:t xml:space="preserve">Решения </w:t>
      </w:r>
      <w:r w:rsidR="00016930">
        <w:rPr>
          <w:b/>
          <w:sz w:val="26"/>
          <w:szCs w:val="26"/>
        </w:rPr>
        <w:t xml:space="preserve">исключить и </w:t>
      </w:r>
      <w:r w:rsidR="00216493" w:rsidRPr="00216493">
        <w:rPr>
          <w:b/>
          <w:sz w:val="26"/>
          <w:szCs w:val="26"/>
        </w:rPr>
        <w:t xml:space="preserve">заменить </w:t>
      </w:r>
      <w:proofErr w:type="gramStart"/>
      <w:r w:rsidR="00216493" w:rsidRPr="00216493">
        <w:rPr>
          <w:b/>
          <w:sz w:val="26"/>
          <w:szCs w:val="26"/>
        </w:rPr>
        <w:t>на</w:t>
      </w:r>
      <w:proofErr w:type="gramEnd"/>
      <w:r w:rsidR="00216493" w:rsidRPr="00216493">
        <w:rPr>
          <w:b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8"/>
        <w:gridCol w:w="3833"/>
      </w:tblGrid>
      <w:tr w:rsidR="000E530C" w:rsidRPr="00216493" w:rsidTr="00304191">
        <w:tc>
          <w:tcPr>
            <w:tcW w:w="6204" w:type="dxa"/>
            <w:shd w:val="clear" w:color="auto" w:fill="auto"/>
          </w:tcPr>
          <w:p w:rsidR="000E530C" w:rsidRPr="00216493" w:rsidRDefault="000E530C" w:rsidP="00304191">
            <w:pPr>
              <w:pStyle w:val="western"/>
              <w:tabs>
                <w:tab w:val="left" w:pos="993"/>
              </w:tabs>
              <w:spacing w:before="0" w:beforeAutospacing="0" w:after="0"/>
              <w:jc w:val="center"/>
              <w:rPr>
                <w:color w:val="auto"/>
                <w:sz w:val="26"/>
                <w:szCs w:val="26"/>
              </w:rPr>
            </w:pPr>
            <w:r w:rsidRPr="00216493">
              <w:rPr>
                <w:color w:val="auto"/>
                <w:sz w:val="26"/>
                <w:szCs w:val="26"/>
              </w:rPr>
              <w:t>Вид объекта налогообложения</w:t>
            </w:r>
          </w:p>
        </w:tc>
        <w:tc>
          <w:tcPr>
            <w:tcW w:w="4110" w:type="dxa"/>
            <w:shd w:val="clear" w:color="auto" w:fill="auto"/>
          </w:tcPr>
          <w:p w:rsidR="000E530C" w:rsidRPr="00216493" w:rsidRDefault="000E530C" w:rsidP="00304191">
            <w:pPr>
              <w:pStyle w:val="western"/>
              <w:tabs>
                <w:tab w:val="left" w:pos="993"/>
              </w:tabs>
              <w:spacing w:before="0" w:beforeAutospacing="0" w:after="0"/>
              <w:ind w:firstLine="34"/>
              <w:jc w:val="center"/>
              <w:rPr>
                <w:color w:val="auto"/>
                <w:sz w:val="26"/>
                <w:szCs w:val="26"/>
              </w:rPr>
            </w:pPr>
            <w:r w:rsidRPr="00216493">
              <w:rPr>
                <w:color w:val="auto"/>
                <w:sz w:val="26"/>
                <w:szCs w:val="26"/>
              </w:rPr>
              <w:t>Ставка налога</w:t>
            </w:r>
          </w:p>
        </w:tc>
      </w:tr>
      <w:tr w:rsidR="000E530C" w:rsidRPr="00216493" w:rsidTr="00304191">
        <w:tc>
          <w:tcPr>
            <w:tcW w:w="6204" w:type="dxa"/>
            <w:shd w:val="clear" w:color="auto" w:fill="auto"/>
          </w:tcPr>
          <w:p w:rsidR="000E530C" w:rsidRPr="00216493" w:rsidRDefault="000E530C" w:rsidP="00304191">
            <w:pPr>
              <w:pStyle w:val="western"/>
              <w:tabs>
                <w:tab w:val="left" w:pos="993"/>
              </w:tabs>
              <w:spacing w:before="0" w:beforeAutospacing="0" w:after="0"/>
              <w:rPr>
                <w:color w:val="auto"/>
                <w:sz w:val="26"/>
                <w:szCs w:val="26"/>
              </w:rPr>
            </w:pPr>
            <w:r w:rsidRPr="00216493">
              <w:rPr>
                <w:color w:val="auto"/>
                <w:sz w:val="26"/>
                <w:szCs w:val="26"/>
              </w:rPr>
              <w:t>Жилые дома;</w:t>
            </w:r>
          </w:p>
          <w:p w:rsidR="000E530C" w:rsidRPr="00216493" w:rsidRDefault="000E530C" w:rsidP="00304191">
            <w:pPr>
              <w:pStyle w:val="western"/>
              <w:tabs>
                <w:tab w:val="left" w:pos="993"/>
              </w:tabs>
              <w:spacing w:before="0" w:beforeAutospacing="0" w:after="0"/>
              <w:rPr>
                <w:color w:val="auto"/>
                <w:sz w:val="26"/>
                <w:szCs w:val="26"/>
              </w:rPr>
            </w:pPr>
            <w:r w:rsidRPr="00216493">
              <w:rPr>
                <w:color w:val="auto"/>
                <w:sz w:val="26"/>
                <w:szCs w:val="26"/>
              </w:rPr>
              <w:t>Жилые помещения (квартира, комната);</w:t>
            </w:r>
          </w:p>
          <w:p w:rsidR="000E530C" w:rsidRPr="00216493" w:rsidRDefault="000E530C" w:rsidP="00304191">
            <w:pPr>
              <w:pStyle w:val="western"/>
              <w:tabs>
                <w:tab w:val="left" w:pos="993"/>
              </w:tabs>
              <w:spacing w:before="0" w:beforeAutospacing="0" w:after="0"/>
              <w:rPr>
                <w:color w:val="auto"/>
                <w:sz w:val="26"/>
                <w:szCs w:val="26"/>
              </w:rPr>
            </w:pPr>
            <w:r w:rsidRPr="00216493">
              <w:rPr>
                <w:color w:val="auto"/>
                <w:sz w:val="26"/>
                <w:szCs w:val="26"/>
              </w:rPr>
              <w:t xml:space="preserve">Гаражи, </w:t>
            </w:r>
            <w:proofErr w:type="spellStart"/>
            <w:r w:rsidRPr="00216493">
              <w:rPr>
                <w:color w:val="auto"/>
                <w:sz w:val="26"/>
                <w:szCs w:val="26"/>
              </w:rPr>
              <w:t>машино</w:t>
            </w:r>
            <w:proofErr w:type="spellEnd"/>
            <w:r w:rsidRPr="00216493">
              <w:rPr>
                <w:color w:val="auto"/>
                <w:sz w:val="26"/>
                <w:szCs w:val="26"/>
              </w:rPr>
              <w:t xml:space="preserve"> – места;</w:t>
            </w:r>
          </w:p>
          <w:p w:rsidR="000E530C" w:rsidRPr="00216493" w:rsidRDefault="000E530C" w:rsidP="00304191">
            <w:pPr>
              <w:pStyle w:val="western"/>
              <w:tabs>
                <w:tab w:val="left" w:pos="993"/>
              </w:tabs>
              <w:spacing w:before="0" w:beforeAutospacing="0" w:after="0"/>
              <w:rPr>
                <w:color w:val="auto"/>
                <w:sz w:val="26"/>
                <w:szCs w:val="26"/>
              </w:rPr>
            </w:pPr>
            <w:r w:rsidRPr="00216493">
              <w:rPr>
                <w:color w:val="auto"/>
                <w:sz w:val="26"/>
                <w:szCs w:val="26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0E530C" w:rsidRPr="00216493" w:rsidRDefault="000E530C" w:rsidP="00304191">
            <w:pPr>
              <w:pStyle w:val="western"/>
              <w:tabs>
                <w:tab w:val="left" w:pos="993"/>
              </w:tabs>
              <w:spacing w:before="0" w:beforeAutospacing="0" w:after="0"/>
              <w:rPr>
                <w:color w:val="auto"/>
                <w:sz w:val="26"/>
                <w:szCs w:val="26"/>
              </w:rPr>
            </w:pPr>
            <w:r w:rsidRPr="00216493">
              <w:rPr>
                <w:color w:val="auto"/>
                <w:sz w:val="26"/>
                <w:szCs w:val="26"/>
              </w:rPr>
              <w:t xml:space="preserve">Объекты незавершенного строительства в </w:t>
            </w:r>
            <w:r w:rsidRPr="00216493">
              <w:rPr>
                <w:color w:val="auto"/>
                <w:sz w:val="26"/>
                <w:szCs w:val="26"/>
              </w:rPr>
              <w:lastRenderedPageBreak/>
              <w:t>случае, если проектируемым назначением таких объектов является жилой дом;</w:t>
            </w:r>
          </w:p>
          <w:p w:rsidR="000E530C" w:rsidRPr="00216493" w:rsidRDefault="000E530C" w:rsidP="00304191">
            <w:pPr>
              <w:pStyle w:val="western"/>
              <w:tabs>
                <w:tab w:val="left" w:pos="993"/>
              </w:tabs>
              <w:spacing w:before="0" w:beforeAutospacing="0" w:after="0"/>
              <w:rPr>
                <w:color w:val="auto"/>
                <w:sz w:val="26"/>
                <w:szCs w:val="26"/>
              </w:rPr>
            </w:pPr>
            <w:r w:rsidRPr="00216493">
              <w:rPr>
                <w:color w:val="auto"/>
                <w:sz w:val="26"/>
                <w:szCs w:val="26"/>
              </w:rPr>
              <w:t xml:space="preserve">Хозяйственные строения или сооружения, площадь каждого из которых не превышает 50 </w:t>
            </w:r>
            <w:proofErr w:type="spellStart"/>
            <w:r w:rsidRPr="00216493">
              <w:rPr>
                <w:color w:val="auto"/>
                <w:sz w:val="26"/>
                <w:szCs w:val="26"/>
              </w:rPr>
              <w:t>кв.м</w:t>
            </w:r>
            <w:proofErr w:type="spellEnd"/>
            <w:r w:rsidRPr="00216493">
              <w:rPr>
                <w:color w:val="auto"/>
                <w:sz w:val="26"/>
                <w:szCs w:val="26"/>
              </w:rPr>
              <w:t>.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166CA" w:rsidRDefault="006166CA" w:rsidP="00304191">
            <w:pPr>
              <w:pStyle w:val="western"/>
              <w:tabs>
                <w:tab w:val="left" w:pos="993"/>
              </w:tabs>
              <w:spacing w:before="0" w:beforeAutospacing="0" w:after="0"/>
              <w:ind w:firstLine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0,1</w:t>
            </w:r>
          </w:p>
          <w:p w:rsidR="006166CA" w:rsidRDefault="006166CA" w:rsidP="00304191">
            <w:pPr>
              <w:pStyle w:val="western"/>
              <w:tabs>
                <w:tab w:val="left" w:pos="993"/>
              </w:tabs>
              <w:spacing w:before="0" w:beforeAutospacing="0" w:after="0"/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1B0BA1" w:rsidRDefault="006166CA" w:rsidP="00304191">
            <w:pPr>
              <w:pStyle w:val="western"/>
              <w:tabs>
                <w:tab w:val="left" w:pos="993"/>
              </w:tabs>
              <w:spacing w:before="0" w:beforeAutospacing="0" w:after="0"/>
              <w:ind w:firstLine="34"/>
              <w:jc w:val="center"/>
              <w:rPr>
                <w:color w:val="auto"/>
                <w:sz w:val="26"/>
                <w:szCs w:val="26"/>
              </w:rPr>
            </w:pPr>
            <w:proofErr w:type="gramStart"/>
            <w:r>
              <w:rPr>
                <w:color w:val="auto"/>
                <w:sz w:val="26"/>
                <w:szCs w:val="26"/>
              </w:rPr>
              <w:t xml:space="preserve">(с </w:t>
            </w:r>
            <w:r w:rsidR="001B0BA1">
              <w:rPr>
                <w:color w:val="auto"/>
                <w:sz w:val="26"/>
                <w:szCs w:val="26"/>
              </w:rPr>
              <w:t>01.01.2016 г.</w:t>
            </w:r>
            <w:proofErr w:type="gramEnd"/>
          </w:p>
          <w:p w:rsidR="000E530C" w:rsidRPr="00216493" w:rsidRDefault="000E530C" w:rsidP="00304191">
            <w:pPr>
              <w:pStyle w:val="western"/>
              <w:tabs>
                <w:tab w:val="left" w:pos="993"/>
              </w:tabs>
              <w:spacing w:before="0" w:beforeAutospacing="0" w:after="0"/>
              <w:ind w:firstLine="34"/>
              <w:jc w:val="center"/>
              <w:rPr>
                <w:color w:val="auto"/>
                <w:sz w:val="26"/>
                <w:szCs w:val="26"/>
              </w:rPr>
            </w:pPr>
            <w:proofErr w:type="gramStart"/>
            <w:r w:rsidRPr="00216493">
              <w:rPr>
                <w:color w:val="auto"/>
                <w:sz w:val="26"/>
                <w:szCs w:val="26"/>
              </w:rPr>
              <w:t>0,3 процента</w:t>
            </w:r>
            <w:r w:rsidR="001B0BA1">
              <w:rPr>
                <w:color w:val="auto"/>
                <w:sz w:val="26"/>
                <w:szCs w:val="26"/>
              </w:rPr>
              <w:t>)</w:t>
            </w:r>
            <w:proofErr w:type="gramEnd"/>
          </w:p>
        </w:tc>
      </w:tr>
      <w:tr w:rsidR="000E530C" w:rsidRPr="00216493" w:rsidTr="00304191">
        <w:tc>
          <w:tcPr>
            <w:tcW w:w="6204" w:type="dxa"/>
            <w:shd w:val="clear" w:color="auto" w:fill="auto"/>
          </w:tcPr>
          <w:p w:rsidR="000E530C" w:rsidRPr="00216493" w:rsidRDefault="000E530C" w:rsidP="00304191">
            <w:pPr>
              <w:pStyle w:val="western"/>
              <w:tabs>
                <w:tab w:val="left" w:pos="993"/>
              </w:tabs>
              <w:spacing w:before="0" w:beforeAutospacing="0" w:after="0"/>
              <w:rPr>
                <w:color w:val="auto"/>
                <w:sz w:val="26"/>
                <w:szCs w:val="26"/>
              </w:rPr>
            </w:pPr>
            <w:r w:rsidRPr="00216493">
              <w:rPr>
                <w:color w:val="auto"/>
                <w:sz w:val="26"/>
                <w:szCs w:val="26"/>
              </w:rPr>
              <w:lastRenderedPageBreak/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0E530C" w:rsidRPr="00216493" w:rsidRDefault="000E530C" w:rsidP="00304191">
            <w:pPr>
              <w:pStyle w:val="western"/>
              <w:tabs>
                <w:tab w:val="left" w:pos="993"/>
              </w:tabs>
              <w:spacing w:before="0" w:beforeAutospacing="0" w:after="0"/>
              <w:rPr>
                <w:color w:val="auto"/>
                <w:sz w:val="26"/>
                <w:szCs w:val="26"/>
              </w:rPr>
            </w:pPr>
            <w:r w:rsidRPr="00216493">
              <w:rPr>
                <w:color w:val="auto"/>
                <w:sz w:val="26"/>
                <w:szCs w:val="26"/>
              </w:rPr>
              <w:t>Объекты налогообложения, предусмотренные абзацем вторым пункта 10 статьи 378.2 Налогового кодекса Российской Федерации.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E530C" w:rsidRPr="00216493" w:rsidRDefault="000E530C" w:rsidP="0030419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216493">
              <w:rPr>
                <w:sz w:val="26"/>
                <w:szCs w:val="26"/>
              </w:rPr>
              <w:t>0,9 процента – в 2015 году</w:t>
            </w:r>
          </w:p>
          <w:p w:rsidR="000E530C" w:rsidRPr="00216493" w:rsidRDefault="0015049B" w:rsidP="0030419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  <w:r w:rsidR="000E530C" w:rsidRPr="00216493">
              <w:rPr>
                <w:sz w:val="26"/>
                <w:szCs w:val="26"/>
              </w:rPr>
              <w:t xml:space="preserve"> процента – в 2016 году</w:t>
            </w:r>
          </w:p>
          <w:p w:rsidR="000E530C" w:rsidRPr="00216493" w:rsidRDefault="000E530C" w:rsidP="0030419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216493">
              <w:rPr>
                <w:sz w:val="26"/>
                <w:szCs w:val="26"/>
              </w:rPr>
              <w:t>1,</w:t>
            </w:r>
            <w:r w:rsidR="0015049B">
              <w:rPr>
                <w:sz w:val="26"/>
                <w:szCs w:val="26"/>
              </w:rPr>
              <w:t>5</w:t>
            </w:r>
            <w:r w:rsidRPr="00216493">
              <w:rPr>
                <w:sz w:val="26"/>
                <w:szCs w:val="26"/>
              </w:rPr>
              <w:t xml:space="preserve"> процента – в 2017 году</w:t>
            </w:r>
          </w:p>
          <w:p w:rsidR="000E530C" w:rsidRPr="00216493" w:rsidRDefault="000E530C" w:rsidP="0030419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216493">
              <w:rPr>
                <w:sz w:val="26"/>
                <w:szCs w:val="26"/>
              </w:rPr>
              <w:t>1,</w:t>
            </w:r>
            <w:r w:rsidR="0015049B">
              <w:rPr>
                <w:sz w:val="26"/>
                <w:szCs w:val="26"/>
              </w:rPr>
              <w:t>8</w:t>
            </w:r>
            <w:r w:rsidRPr="00216493">
              <w:rPr>
                <w:sz w:val="26"/>
                <w:szCs w:val="26"/>
              </w:rPr>
              <w:t xml:space="preserve"> процента – в 2018 году</w:t>
            </w:r>
          </w:p>
          <w:p w:rsidR="000E530C" w:rsidRPr="00216493" w:rsidRDefault="0015049B" w:rsidP="00304191">
            <w:pPr>
              <w:pStyle w:val="western"/>
              <w:tabs>
                <w:tab w:val="left" w:pos="993"/>
              </w:tabs>
              <w:spacing w:before="0" w:beforeAutospacing="0" w:after="0"/>
              <w:ind w:firstLine="34"/>
              <w:jc w:val="center"/>
              <w:rPr>
                <w:color w:val="auto"/>
                <w:sz w:val="26"/>
                <w:szCs w:val="26"/>
              </w:rPr>
            </w:pPr>
            <w:r w:rsidRPr="00216493">
              <w:rPr>
                <w:color w:val="auto"/>
                <w:sz w:val="26"/>
                <w:szCs w:val="26"/>
              </w:rPr>
              <w:t xml:space="preserve">2,0 процента </w:t>
            </w:r>
            <w:r w:rsidR="000E530C" w:rsidRPr="00216493">
              <w:rPr>
                <w:color w:val="auto"/>
                <w:sz w:val="26"/>
                <w:szCs w:val="26"/>
              </w:rPr>
              <w:t>– в 2019 году</w:t>
            </w:r>
          </w:p>
          <w:p w:rsidR="000E530C" w:rsidRPr="00216493" w:rsidRDefault="0015049B" w:rsidP="0015049B">
            <w:pPr>
              <w:pStyle w:val="western"/>
              <w:tabs>
                <w:tab w:val="left" w:pos="993"/>
              </w:tabs>
              <w:spacing w:before="0" w:beforeAutospacing="0" w:after="0"/>
              <w:ind w:firstLine="34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="000E530C" w:rsidRPr="00216493">
              <w:rPr>
                <w:color w:val="auto"/>
                <w:sz w:val="26"/>
                <w:szCs w:val="26"/>
              </w:rPr>
              <w:t>и последующие годы</w:t>
            </w:r>
          </w:p>
        </w:tc>
      </w:tr>
      <w:tr w:rsidR="000E530C" w:rsidRPr="00216493" w:rsidTr="00304191">
        <w:tc>
          <w:tcPr>
            <w:tcW w:w="6204" w:type="dxa"/>
            <w:shd w:val="clear" w:color="auto" w:fill="auto"/>
          </w:tcPr>
          <w:p w:rsidR="000E530C" w:rsidRPr="00216493" w:rsidRDefault="000E530C" w:rsidP="00304191">
            <w:pPr>
              <w:pStyle w:val="western"/>
              <w:tabs>
                <w:tab w:val="left" w:pos="993"/>
              </w:tabs>
              <w:spacing w:before="0" w:beforeAutospacing="0" w:after="0"/>
              <w:rPr>
                <w:color w:val="auto"/>
                <w:sz w:val="26"/>
                <w:szCs w:val="26"/>
              </w:rPr>
            </w:pPr>
            <w:r w:rsidRPr="00216493">
              <w:rPr>
                <w:color w:val="auto"/>
                <w:sz w:val="26"/>
                <w:szCs w:val="26"/>
              </w:rPr>
              <w:t>Объекты налогообложения, кадастровая стоимость каждого из которых превышает 300 млн. рублей.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E530C" w:rsidRPr="00216493" w:rsidRDefault="000E530C" w:rsidP="0030419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216493">
              <w:rPr>
                <w:sz w:val="26"/>
                <w:szCs w:val="26"/>
              </w:rPr>
              <w:t>2 процента</w:t>
            </w:r>
          </w:p>
        </w:tc>
      </w:tr>
      <w:tr w:rsidR="000E530C" w:rsidRPr="00216493" w:rsidTr="00304191">
        <w:tc>
          <w:tcPr>
            <w:tcW w:w="6204" w:type="dxa"/>
            <w:shd w:val="clear" w:color="auto" w:fill="auto"/>
          </w:tcPr>
          <w:p w:rsidR="000E530C" w:rsidRPr="00216493" w:rsidRDefault="000E530C" w:rsidP="00304191">
            <w:pPr>
              <w:pStyle w:val="western"/>
              <w:tabs>
                <w:tab w:val="left" w:pos="993"/>
              </w:tabs>
              <w:spacing w:before="0" w:beforeAutospacing="0" w:after="0"/>
              <w:rPr>
                <w:color w:val="auto"/>
                <w:sz w:val="26"/>
                <w:szCs w:val="26"/>
              </w:rPr>
            </w:pPr>
            <w:r w:rsidRPr="00216493">
              <w:rPr>
                <w:color w:val="auto"/>
                <w:sz w:val="26"/>
                <w:szCs w:val="26"/>
              </w:rPr>
              <w:t>Прочие объекты</w:t>
            </w:r>
          </w:p>
        </w:tc>
        <w:tc>
          <w:tcPr>
            <w:tcW w:w="4110" w:type="dxa"/>
            <w:shd w:val="clear" w:color="auto" w:fill="auto"/>
          </w:tcPr>
          <w:p w:rsidR="000E530C" w:rsidRPr="00216493" w:rsidRDefault="000E530C" w:rsidP="00304191">
            <w:pPr>
              <w:pStyle w:val="western"/>
              <w:tabs>
                <w:tab w:val="left" w:pos="993"/>
              </w:tabs>
              <w:spacing w:before="0" w:beforeAutospacing="0" w:after="0"/>
              <w:ind w:firstLine="34"/>
              <w:jc w:val="center"/>
              <w:rPr>
                <w:color w:val="auto"/>
                <w:sz w:val="26"/>
                <w:szCs w:val="26"/>
              </w:rPr>
            </w:pPr>
            <w:r w:rsidRPr="00216493">
              <w:rPr>
                <w:color w:val="auto"/>
                <w:sz w:val="26"/>
                <w:szCs w:val="26"/>
              </w:rPr>
              <w:t>0,5  процента</w:t>
            </w:r>
          </w:p>
        </w:tc>
      </w:tr>
    </w:tbl>
    <w:p w:rsidR="000E530C" w:rsidRPr="00216493" w:rsidRDefault="00216493" w:rsidP="0021649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216493">
        <w:rPr>
          <w:b/>
          <w:sz w:val="26"/>
          <w:szCs w:val="26"/>
        </w:rPr>
        <w:t>б)  пункт 5 Решения исключить.</w:t>
      </w:r>
    </w:p>
    <w:p w:rsidR="00210B52" w:rsidRPr="00216493" w:rsidRDefault="00216493" w:rsidP="00210B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6493">
        <w:rPr>
          <w:sz w:val="26"/>
          <w:szCs w:val="26"/>
        </w:rPr>
        <w:t>2</w:t>
      </w:r>
      <w:r w:rsidR="00F67395" w:rsidRPr="00216493">
        <w:rPr>
          <w:sz w:val="26"/>
          <w:szCs w:val="26"/>
        </w:rPr>
        <w:t xml:space="preserve">. Утвердить </w:t>
      </w:r>
      <w:hyperlink r:id="rId11" w:history="1">
        <w:r w:rsidR="00F67395" w:rsidRPr="00216493">
          <w:rPr>
            <w:sz w:val="26"/>
            <w:szCs w:val="26"/>
          </w:rPr>
          <w:t>Положение</w:t>
        </w:r>
      </w:hyperlink>
      <w:r w:rsidR="00F67395" w:rsidRPr="00216493">
        <w:rPr>
          <w:sz w:val="26"/>
          <w:szCs w:val="26"/>
        </w:rPr>
        <w:t xml:space="preserve"> "Об уплате налога на имущество физических лиц на территории </w:t>
      </w:r>
      <w:r w:rsidR="00210B52" w:rsidRPr="00216493">
        <w:rPr>
          <w:sz w:val="26"/>
          <w:szCs w:val="26"/>
        </w:rPr>
        <w:t>городского</w:t>
      </w:r>
      <w:r w:rsidR="00F67395" w:rsidRPr="00216493">
        <w:rPr>
          <w:sz w:val="26"/>
          <w:szCs w:val="26"/>
        </w:rPr>
        <w:t xml:space="preserve"> поселения </w:t>
      </w:r>
      <w:r w:rsidR="00210B52" w:rsidRPr="00216493">
        <w:rPr>
          <w:sz w:val="26"/>
          <w:szCs w:val="26"/>
        </w:rPr>
        <w:t>Рощинский</w:t>
      </w:r>
      <w:r w:rsidR="00F67395" w:rsidRPr="00216493">
        <w:rPr>
          <w:sz w:val="26"/>
          <w:szCs w:val="26"/>
        </w:rPr>
        <w:t xml:space="preserve"> муниципального района </w:t>
      </w:r>
      <w:proofErr w:type="gramStart"/>
      <w:r w:rsidR="00210B52" w:rsidRPr="00216493">
        <w:rPr>
          <w:sz w:val="26"/>
          <w:szCs w:val="26"/>
        </w:rPr>
        <w:t>Волжский</w:t>
      </w:r>
      <w:proofErr w:type="gramEnd"/>
      <w:r w:rsidR="00F67395" w:rsidRPr="00216493">
        <w:rPr>
          <w:sz w:val="26"/>
          <w:szCs w:val="26"/>
        </w:rPr>
        <w:t xml:space="preserve"> Самарской области" </w:t>
      </w:r>
      <w:r w:rsidR="00210B52" w:rsidRPr="00216493">
        <w:rPr>
          <w:sz w:val="26"/>
          <w:szCs w:val="26"/>
        </w:rPr>
        <w:t xml:space="preserve">согласно </w:t>
      </w:r>
      <w:hyperlink r:id="rId12" w:history="1">
        <w:r w:rsidR="00210B52" w:rsidRPr="00216493">
          <w:rPr>
            <w:sz w:val="26"/>
            <w:szCs w:val="26"/>
          </w:rPr>
          <w:t>Приложению</w:t>
        </w:r>
      </w:hyperlink>
      <w:r w:rsidR="00210B52" w:rsidRPr="00216493">
        <w:rPr>
          <w:sz w:val="26"/>
          <w:szCs w:val="26"/>
        </w:rPr>
        <w:t xml:space="preserve"> к настоящему Решению.</w:t>
      </w:r>
    </w:p>
    <w:p w:rsidR="00216493" w:rsidRPr="00216493" w:rsidRDefault="00216493" w:rsidP="00216493">
      <w:pPr>
        <w:pStyle w:val="ConsPlusNormal"/>
        <w:tabs>
          <w:tab w:val="left" w:pos="14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493">
        <w:rPr>
          <w:rFonts w:ascii="Times New Roman" w:hAnsi="Times New Roman" w:cs="Times New Roman"/>
          <w:sz w:val="26"/>
          <w:szCs w:val="26"/>
        </w:rPr>
        <w:t>3.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216493" w:rsidRPr="00216493" w:rsidRDefault="00216493" w:rsidP="00216493">
      <w:pPr>
        <w:pStyle w:val="ConsPlusNormal"/>
        <w:tabs>
          <w:tab w:val="left" w:pos="14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493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со дня его официального опубликования и распространяет свое действие на правоотношения, возникшие с 1 января 2015 года. </w:t>
      </w:r>
    </w:p>
    <w:p w:rsidR="00F67395" w:rsidRPr="00216493" w:rsidRDefault="00F67395" w:rsidP="00F673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7395" w:rsidRDefault="00F67395" w:rsidP="00F673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581C" w:rsidRDefault="007D581C" w:rsidP="00F673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581C" w:rsidRDefault="007D581C" w:rsidP="00F673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930" w:rsidRDefault="00016930" w:rsidP="00F673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930" w:rsidRPr="00216493" w:rsidRDefault="00016930" w:rsidP="00F673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930" w:rsidRPr="00016930" w:rsidRDefault="00016930" w:rsidP="00016930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016930">
        <w:rPr>
          <w:b/>
          <w:sz w:val="26"/>
          <w:szCs w:val="26"/>
        </w:rPr>
        <w:t xml:space="preserve">Глава </w:t>
      </w:r>
    </w:p>
    <w:p w:rsidR="00016930" w:rsidRPr="00016930" w:rsidRDefault="00016930" w:rsidP="00016930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016930">
        <w:rPr>
          <w:b/>
          <w:sz w:val="26"/>
          <w:szCs w:val="26"/>
        </w:rPr>
        <w:t xml:space="preserve">городского поселения Рощинский   </w:t>
      </w:r>
      <w:r w:rsidRPr="00016930">
        <w:rPr>
          <w:b/>
          <w:sz w:val="26"/>
          <w:szCs w:val="26"/>
        </w:rPr>
        <w:tab/>
        <w:t xml:space="preserve">                                            </w:t>
      </w:r>
      <w:proofErr w:type="spellStart"/>
      <w:r w:rsidRPr="00016930">
        <w:rPr>
          <w:b/>
          <w:sz w:val="26"/>
          <w:szCs w:val="26"/>
        </w:rPr>
        <w:t>С.В.Деникин</w:t>
      </w:r>
      <w:proofErr w:type="spellEnd"/>
      <w:r w:rsidRPr="00016930">
        <w:rPr>
          <w:b/>
          <w:sz w:val="26"/>
          <w:szCs w:val="26"/>
        </w:rPr>
        <w:t xml:space="preserve">  </w:t>
      </w:r>
    </w:p>
    <w:p w:rsidR="00016930" w:rsidRPr="00016930" w:rsidRDefault="00016930" w:rsidP="00016930">
      <w:pPr>
        <w:ind w:firstLine="567"/>
        <w:rPr>
          <w:b/>
          <w:sz w:val="26"/>
          <w:szCs w:val="26"/>
        </w:rPr>
      </w:pPr>
    </w:p>
    <w:p w:rsidR="00016930" w:rsidRPr="00016930" w:rsidRDefault="00016930" w:rsidP="00016930">
      <w:pPr>
        <w:ind w:firstLine="567"/>
        <w:rPr>
          <w:b/>
          <w:sz w:val="26"/>
          <w:szCs w:val="26"/>
        </w:rPr>
      </w:pPr>
    </w:p>
    <w:p w:rsidR="00016930" w:rsidRPr="00016930" w:rsidRDefault="00016930" w:rsidP="00016930">
      <w:pPr>
        <w:ind w:firstLine="567"/>
        <w:jc w:val="both"/>
        <w:rPr>
          <w:b/>
          <w:color w:val="000000"/>
          <w:sz w:val="26"/>
          <w:szCs w:val="26"/>
        </w:rPr>
      </w:pPr>
      <w:r w:rsidRPr="00016930">
        <w:rPr>
          <w:b/>
          <w:color w:val="000000"/>
          <w:sz w:val="26"/>
          <w:szCs w:val="26"/>
        </w:rPr>
        <w:t xml:space="preserve">Председатель </w:t>
      </w:r>
    </w:p>
    <w:p w:rsidR="00016930" w:rsidRPr="00016930" w:rsidRDefault="00016930" w:rsidP="00016930">
      <w:pPr>
        <w:ind w:firstLine="567"/>
        <w:jc w:val="both"/>
        <w:rPr>
          <w:b/>
          <w:color w:val="000000"/>
          <w:sz w:val="26"/>
          <w:szCs w:val="26"/>
        </w:rPr>
      </w:pPr>
      <w:r w:rsidRPr="00016930">
        <w:rPr>
          <w:b/>
          <w:color w:val="000000"/>
          <w:sz w:val="26"/>
          <w:szCs w:val="26"/>
        </w:rPr>
        <w:t>Собрания представителей</w:t>
      </w:r>
    </w:p>
    <w:p w:rsidR="00016930" w:rsidRPr="00016930" w:rsidRDefault="00016930" w:rsidP="00016930">
      <w:pPr>
        <w:ind w:firstLine="567"/>
        <w:jc w:val="both"/>
        <w:rPr>
          <w:b/>
          <w:sz w:val="26"/>
          <w:szCs w:val="26"/>
        </w:rPr>
      </w:pPr>
      <w:r w:rsidRPr="00016930">
        <w:rPr>
          <w:b/>
          <w:color w:val="000000"/>
          <w:sz w:val="26"/>
          <w:szCs w:val="26"/>
        </w:rPr>
        <w:t>городского поселения Рощинский</w:t>
      </w:r>
      <w:r w:rsidRPr="00016930">
        <w:rPr>
          <w:b/>
          <w:color w:val="000000"/>
          <w:sz w:val="26"/>
          <w:szCs w:val="26"/>
        </w:rPr>
        <w:tab/>
      </w:r>
      <w:r w:rsidRPr="00016930">
        <w:rPr>
          <w:b/>
          <w:color w:val="000000"/>
          <w:sz w:val="26"/>
          <w:szCs w:val="26"/>
        </w:rPr>
        <w:tab/>
        <w:t xml:space="preserve">                                  </w:t>
      </w:r>
      <w:proofErr w:type="spellStart"/>
      <w:r w:rsidRPr="00016930">
        <w:rPr>
          <w:b/>
          <w:color w:val="000000"/>
          <w:sz w:val="26"/>
          <w:szCs w:val="26"/>
        </w:rPr>
        <w:t>О.И.Рубина</w:t>
      </w:r>
      <w:proofErr w:type="spellEnd"/>
    </w:p>
    <w:p w:rsidR="0015049B" w:rsidRPr="00016930" w:rsidRDefault="0015049B" w:rsidP="00F67395">
      <w:pPr>
        <w:pStyle w:val="ConsNormal"/>
        <w:widowControl/>
        <w:ind w:left="4820" w:right="0" w:hanging="48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5049B" w:rsidRPr="00016930" w:rsidRDefault="0015049B" w:rsidP="00F67395">
      <w:pPr>
        <w:pStyle w:val="ConsNormal"/>
        <w:widowControl/>
        <w:ind w:left="4820" w:right="0" w:hanging="48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5049B" w:rsidRDefault="0015049B" w:rsidP="00F67395">
      <w:pPr>
        <w:pStyle w:val="ConsNormal"/>
        <w:widowControl/>
        <w:ind w:left="4820" w:right="0" w:hanging="4820"/>
        <w:jc w:val="right"/>
        <w:rPr>
          <w:rFonts w:ascii="Times New Roman" w:hAnsi="Times New Roman" w:cs="Times New Roman"/>
          <w:sz w:val="26"/>
          <w:szCs w:val="26"/>
        </w:rPr>
      </w:pPr>
    </w:p>
    <w:p w:rsidR="0015049B" w:rsidRDefault="0015049B" w:rsidP="00F67395">
      <w:pPr>
        <w:pStyle w:val="ConsNormal"/>
        <w:widowControl/>
        <w:ind w:left="4820" w:right="0" w:hanging="4820"/>
        <w:jc w:val="right"/>
        <w:rPr>
          <w:rFonts w:ascii="Times New Roman" w:hAnsi="Times New Roman" w:cs="Times New Roman"/>
          <w:sz w:val="26"/>
          <w:szCs w:val="26"/>
        </w:rPr>
      </w:pPr>
    </w:p>
    <w:p w:rsidR="00016930" w:rsidRDefault="00016930" w:rsidP="00F67395">
      <w:pPr>
        <w:pStyle w:val="ConsNormal"/>
        <w:widowControl/>
        <w:ind w:left="4820" w:right="0" w:hanging="4820"/>
        <w:jc w:val="right"/>
        <w:rPr>
          <w:rFonts w:ascii="Times New Roman" w:hAnsi="Times New Roman" w:cs="Times New Roman"/>
          <w:sz w:val="26"/>
          <w:szCs w:val="26"/>
        </w:rPr>
      </w:pPr>
    </w:p>
    <w:p w:rsidR="00F67395" w:rsidRPr="0015049B" w:rsidRDefault="00F67395" w:rsidP="0015049B">
      <w:pPr>
        <w:pStyle w:val="ConsNormal"/>
        <w:widowControl/>
        <w:ind w:left="4820" w:right="0" w:hanging="4820"/>
        <w:jc w:val="right"/>
        <w:rPr>
          <w:rFonts w:ascii="Times New Roman" w:hAnsi="Times New Roman" w:cs="Times New Roman"/>
          <w:sz w:val="22"/>
          <w:szCs w:val="22"/>
        </w:rPr>
      </w:pPr>
      <w:r w:rsidRPr="00216493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Pr="0015049B">
        <w:rPr>
          <w:rFonts w:ascii="Times New Roman" w:hAnsi="Times New Roman" w:cs="Times New Roman"/>
          <w:sz w:val="22"/>
          <w:szCs w:val="22"/>
        </w:rPr>
        <w:t>Приложение</w:t>
      </w:r>
    </w:p>
    <w:p w:rsidR="0015049B" w:rsidRDefault="00F67395" w:rsidP="0015049B">
      <w:pPr>
        <w:pStyle w:val="ConsNormal"/>
        <w:widowControl/>
        <w:ind w:left="4820" w:right="0" w:hanging="4820"/>
        <w:jc w:val="right"/>
        <w:rPr>
          <w:rFonts w:ascii="Times New Roman" w:hAnsi="Times New Roman" w:cs="Times New Roman"/>
          <w:sz w:val="22"/>
          <w:szCs w:val="22"/>
        </w:rPr>
      </w:pPr>
      <w:r w:rsidRPr="0015049B">
        <w:rPr>
          <w:rFonts w:ascii="Times New Roman" w:hAnsi="Times New Roman" w:cs="Times New Roman"/>
          <w:sz w:val="22"/>
          <w:szCs w:val="22"/>
        </w:rPr>
        <w:t xml:space="preserve"> к </w:t>
      </w:r>
      <w:r w:rsidR="0015049B">
        <w:rPr>
          <w:rFonts w:ascii="Times New Roman" w:hAnsi="Times New Roman" w:cs="Times New Roman"/>
          <w:sz w:val="22"/>
          <w:szCs w:val="22"/>
        </w:rPr>
        <w:t>Р</w:t>
      </w:r>
      <w:r w:rsidRPr="0015049B">
        <w:rPr>
          <w:rFonts w:ascii="Times New Roman" w:hAnsi="Times New Roman" w:cs="Times New Roman"/>
          <w:sz w:val="22"/>
          <w:szCs w:val="22"/>
        </w:rPr>
        <w:t xml:space="preserve">ешению  </w:t>
      </w:r>
    </w:p>
    <w:p w:rsidR="00F67395" w:rsidRPr="0015049B" w:rsidRDefault="00F67395" w:rsidP="0015049B">
      <w:pPr>
        <w:pStyle w:val="ConsNormal"/>
        <w:widowControl/>
        <w:ind w:left="4820" w:right="0" w:hanging="4820"/>
        <w:jc w:val="right"/>
        <w:rPr>
          <w:rFonts w:ascii="Times New Roman" w:hAnsi="Times New Roman" w:cs="Times New Roman"/>
          <w:sz w:val="22"/>
          <w:szCs w:val="22"/>
        </w:rPr>
      </w:pPr>
      <w:r w:rsidRPr="0015049B">
        <w:rPr>
          <w:rFonts w:ascii="Times New Roman" w:hAnsi="Times New Roman" w:cs="Times New Roman"/>
          <w:sz w:val="22"/>
          <w:szCs w:val="22"/>
        </w:rPr>
        <w:t>Собрания  Представителей</w:t>
      </w:r>
    </w:p>
    <w:p w:rsidR="0015049B" w:rsidRDefault="00F67395" w:rsidP="0015049B">
      <w:pPr>
        <w:pStyle w:val="ConsNormal"/>
        <w:widowControl/>
        <w:ind w:left="4820" w:right="0" w:hanging="4820"/>
        <w:jc w:val="right"/>
        <w:rPr>
          <w:rFonts w:ascii="Times New Roman" w:hAnsi="Times New Roman" w:cs="Times New Roman"/>
          <w:sz w:val="22"/>
          <w:szCs w:val="22"/>
        </w:rPr>
      </w:pPr>
      <w:r w:rsidRPr="0015049B">
        <w:rPr>
          <w:rFonts w:ascii="Times New Roman" w:hAnsi="Times New Roman" w:cs="Times New Roman"/>
          <w:sz w:val="22"/>
          <w:szCs w:val="22"/>
        </w:rPr>
        <w:t xml:space="preserve"> </w:t>
      </w:r>
      <w:r w:rsidR="0015049B" w:rsidRPr="0015049B">
        <w:rPr>
          <w:rFonts w:ascii="Times New Roman" w:hAnsi="Times New Roman" w:cs="Times New Roman"/>
          <w:sz w:val="22"/>
          <w:szCs w:val="22"/>
        </w:rPr>
        <w:t>городского поселения Рощинский</w:t>
      </w:r>
    </w:p>
    <w:p w:rsidR="0015049B" w:rsidRDefault="0015049B" w:rsidP="0015049B">
      <w:pPr>
        <w:pStyle w:val="ConsNormal"/>
        <w:widowControl/>
        <w:ind w:left="4820" w:right="0" w:hanging="4820"/>
        <w:jc w:val="right"/>
        <w:rPr>
          <w:rFonts w:ascii="Times New Roman" w:hAnsi="Times New Roman" w:cs="Times New Roman"/>
          <w:sz w:val="22"/>
          <w:szCs w:val="22"/>
        </w:rPr>
      </w:pPr>
      <w:r w:rsidRPr="0015049B">
        <w:rPr>
          <w:rFonts w:ascii="Times New Roman" w:hAnsi="Times New Roman" w:cs="Times New Roman"/>
          <w:sz w:val="22"/>
          <w:szCs w:val="22"/>
        </w:rPr>
        <w:t xml:space="preserve">  муниципального района </w:t>
      </w:r>
      <w:proofErr w:type="gramStart"/>
      <w:r w:rsidRPr="0015049B">
        <w:rPr>
          <w:rFonts w:ascii="Times New Roman" w:hAnsi="Times New Roman" w:cs="Times New Roman"/>
          <w:sz w:val="22"/>
          <w:szCs w:val="22"/>
        </w:rPr>
        <w:t>Волжский</w:t>
      </w:r>
      <w:proofErr w:type="gramEnd"/>
      <w:r w:rsidRPr="001504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67395" w:rsidRPr="0015049B" w:rsidRDefault="0015049B" w:rsidP="0015049B">
      <w:pPr>
        <w:pStyle w:val="ConsNormal"/>
        <w:widowControl/>
        <w:ind w:left="4820" w:right="0" w:hanging="4820"/>
        <w:jc w:val="right"/>
        <w:rPr>
          <w:rFonts w:ascii="Times New Roman" w:hAnsi="Times New Roman" w:cs="Times New Roman"/>
          <w:sz w:val="22"/>
          <w:szCs w:val="22"/>
        </w:rPr>
      </w:pPr>
      <w:r w:rsidRPr="0015049B">
        <w:rPr>
          <w:rFonts w:ascii="Times New Roman" w:hAnsi="Times New Roman" w:cs="Times New Roman"/>
          <w:sz w:val="22"/>
          <w:szCs w:val="22"/>
        </w:rPr>
        <w:t>Самарской области</w:t>
      </w:r>
    </w:p>
    <w:p w:rsidR="00F67395" w:rsidRPr="00216493" w:rsidRDefault="00F67395" w:rsidP="0015049B">
      <w:pPr>
        <w:pStyle w:val="1"/>
        <w:jc w:val="right"/>
        <w:rPr>
          <w:b w:val="0"/>
          <w:sz w:val="26"/>
          <w:szCs w:val="26"/>
        </w:rPr>
      </w:pPr>
      <w:r w:rsidRPr="0015049B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</w:t>
      </w:r>
      <w:r w:rsidR="00016930">
        <w:rPr>
          <w:rFonts w:ascii="Times New Roman" w:hAnsi="Times New Roman" w:cs="Times New Roman"/>
          <w:b w:val="0"/>
          <w:sz w:val="22"/>
          <w:szCs w:val="22"/>
        </w:rPr>
        <w:t xml:space="preserve">                 </w:t>
      </w:r>
      <w:r w:rsidRPr="0015049B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15049B">
        <w:rPr>
          <w:rFonts w:ascii="Times New Roman" w:hAnsi="Times New Roman" w:cs="Times New Roman"/>
          <w:b w:val="0"/>
          <w:sz w:val="22"/>
          <w:szCs w:val="22"/>
        </w:rPr>
        <w:t>193</w:t>
      </w:r>
      <w:r w:rsidRPr="0015049B">
        <w:rPr>
          <w:rFonts w:ascii="Times New Roman" w:hAnsi="Times New Roman" w:cs="Times New Roman"/>
          <w:b w:val="0"/>
          <w:sz w:val="22"/>
          <w:szCs w:val="22"/>
        </w:rPr>
        <w:t xml:space="preserve">   от </w:t>
      </w:r>
      <w:r w:rsidR="0015049B">
        <w:rPr>
          <w:rFonts w:ascii="Times New Roman" w:hAnsi="Times New Roman" w:cs="Times New Roman"/>
          <w:b w:val="0"/>
          <w:sz w:val="22"/>
          <w:szCs w:val="22"/>
        </w:rPr>
        <w:t>06</w:t>
      </w:r>
      <w:r w:rsidRPr="0015049B">
        <w:rPr>
          <w:rFonts w:ascii="Times New Roman" w:hAnsi="Times New Roman" w:cs="Times New Roman"/>
          <w:b w:val="0"/>
          <w:sz w:val="22"/>
          <w:szCs w:val="22"/>
        </w:rPr>
        <w:t>.11.</w:t>
      </w:r>
      <w:r w:rsidR="0015049B" w:rsidRPr="0015049B">
        <w:rPr>
          <w:rFonts w:ascii="Times New Roman" w:hAnsi="Times New Roman" w:cs="Times New Roman"/>
          <w:b w:val="0"/>
          <w:sz w:val="22"/>
          <w:szCs w:val="22"/>
        </w:rPr>
        <w:t>2014</w:t>
      </w:r>
      <w:r w:rsidR="00016930">
        <w:rPr>
          <w:b w:val="0"/>
          <w:sz w:val="26"/>
          <w:szCs w:val="26"/>
        </w:rPr>
        <w:t xml:space="preserve"> </w:t>
      </w:r>
      <w:r w:rsidR="00016930" w:rsidRPr="00016930">
        <w:rPr>
          <w:rFonts w:ascii="Times New Roman" w:hAnsi="Times New Roman" w:cs="Times New Roman"/>
          <w:b w:val="0"/>
          <w:sz w:val="22"/>
          <w:szCs w:val="22"/>
        </w:rPr>
        <w:t>(с изменениями</w:t>
      </w:r>
      <w:r w:rsidR="00016930">
        <w:rPr>
          <w:rFonts w:ascii="Times New Roman" w:hAnsi="Times New Roman" w:cs="Times New Roman"/>
          <w:b w:val="0"/>
          <w:sz w:val="22"/>
          <w:szCs w:val="22"/>
        </w:rPr>
        <w:t xml:space="preserve"> от </w:t>
      </w:r>
      <w:r w:rsidR="007D581C">
        <w:rPr>
          <w:rFonts w:ascii="Times New Roman" w:hAnsi="Times New Roman" w:cs="Times New Roman"/>
          <w:b w:val="0"/>
          <w:sz w:val="22"/>
          <w:szCs w:val="22"/>
        </w:rPr>
        <w:t>25.04.</w:t>
      </w:r>
      <w:r w:rsidR="00016930">
        <w:rPr>
          <w:rFonts w:ascii="Times New Roman" w:hAnsi="Times New Roman" w:cs="Times New Roman"/>
          <w:b w:val="0"/>
          <w:sz w:val="22"/>
          <w:szCs w:val="22"/>
        </w:rPr>
        <w:t>2016</w:t>
      </w:r>
      <w:r w:rsidR="007D581C">
        <w:rPr>
          <w:rFonts w:ascii="Times New Roman" w:hAnsi="Times New Roman" w:cs="Times New Roman"/>
          <w:b w:val="0"/>
          <w:sz w:val="22"/>
          <w:szCs w:val="22"/>
        </w:rPr>
        <w:t xml:space="preserve"> № 39</w:t>
      </w:r>
      <w:r w:rsidR="00016930">
        <w:rPr>
          <w:rFonts w:ascii="Times New Roman" w:hAnsi="Times New Roman" w:cs="Times New Roman"/>
          <w:b w:val="0"/>
          <w:sz w:val="22"/>
          <w:szCs w:val="22"/>
        </w:rPr>
        <w:t>)</w:t>
      </w:r>
      <w:r w:rsidRPr="00016930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</w:t>
      </w:r>
    </w:p>
    <w:p w:rsidR="00F67395" w:rsidRPr="00216493" w:rsidRDefault="00F67395" w:rsidP="00F67395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 w:rsidRPr="002164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15049B" w:rsidRDefault="0015049B" w:rsidP="00F673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F67395" w:rsidRPr="00216493" w:rsidRDefault="00F67395" w:rsidP="00F673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16493">
        <w:rPr>
          <w:rFonts w:ascii="Times New Roman" w:hAnsi="Times New Roman" w:cs="Times New Roman"/>
          <w:sz w:val="26"/>
          <w:szCs w:val="26"/>
        </w:rPr>
        <w:t>ПОЛОЖЕНИЕ</w:t>
      </w:r>
    </w:p>
    <w:p w:rsidR="0015049B" w:rsidRDefault="00F67395" w:rsidP="00F673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16493">
        <w:rPr>
          <w:rFonts w:ascii="Times New Roman" w:hAnsi="Times New Roman" w:cs="Times New Roman"/>
          <w:sz w:val="26"/>
          <w:szCs w:val="26"/>
        </w:rPr>
        <w:t xml:space="preserve">ОБ УПЛАТЕ НАЛОГА </w:t>
      </w:r>
    </w:p>
    <w:p w:rsidR="00F67395" w:rsidRPr="00216493" w:rsidRDefault="00F67395" w:rsidP="00F673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16493">
        <w:rPr>
          <w:rFonts w:ascii="Times New Roman" w:hAnsi="Times New Roman" w:cs="Times New Roman"/>
          <w:sz w:val="26"/>
          <w:szCs w:val="26"/>
        </w:rPr>
        <w:t>НА ИМУЩЕСТВО ФИЗИЧЕСКИХ ЛИЦ</w:t>
      </w:r>
    </w:p>
    <w:p w:rsidR="00F67395" w:rsidRPr="00216493" w:rsidRDefault="00F67395" w:rsidP="00F673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16493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15049B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216493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15049B">
        <w:rPr>
          <w:rFonts w:ascii="Times New Roman" w:hAnsi="Times New Roman" w:cs="Times New Roman"/>
          <w:sz w:val="26"/>
          <w:szCs w:val="26"/>
        </w:rPr>
        <w:t>РОЩИНСКИЙ</w:t>
      </w:r>
      <w:r w:rsidRPr="00216493">
        <w:rPr>
          <w:rFonts w:ascii="Times New Roman" w:hAnsi="Times New Roman" w:cs="Times New Roman"/>
          <w:sz w:val="26"/>
          <w:szCs w:val="26"/>
        </w:rPr>
        <w:t xml:space="preserve">  МУНИЦИПАЛЬНОГО РАЙОНА </w:t>
      </w:r>
      <w:proofErr w:type="gramStart"/>
      <w:r w:rsidR="0015049B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216493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F67395" w:rsidRPr="00216493" w:rsidRDefault="00F67395" w:rsidP="00F6739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7395" w:rsidRDefault="00F67395" w:rsidP="00F67395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15049B" w:rsidRPr="00216493" w:rsidRDefault="0015049B" w:rsidP="00F67395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F67395" w:rsidRPr="00216493" w:rsidRDefault="00F67395" w:rsidP="00F67395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49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67395" w:rsidRDefault="00F67395" w:rsidP="00F67395">
      <w:pPr>
        <w:pStyle w:val="ConsNonformat"/>
        <w:widowControl/>
        <w:ind w:left="3165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5049B" w:rsidRPr="00216493" w:rsidRDefault="0015049B" w:rsidP="00F67395">
      <w:pPr>
        <w:pStyle w:val="ConsNonformat"/>
        <w:widowControl/>
        <w:ind w:left="3165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67395" w:rsidRPr="00216493" w:rsidRDefault="00F67395" w:rsidP="00F67395">
      <w:pPr>
        <w:shd w:val="clear" w:color="auto" w:fill="FFFFFF"/>
        <w:rPr>
          <w:sz w:val="26"/>
          <w:szCs w:val="26"/>
        </w:rPr>
      </w:pPr>
      <w:r w:rsidRPr="00216493">
        <w:rPr>
          <w:sz w:val="26"/>
          <w:szCs w:val="26"/>
        </w:rPr>
        <w:t xml:space="preserve">              1.1. Настоящее Положение разработано в соответствии статей 12, 15 части первой и главы 32 части 2 налогового кодекса  Российской Федерации.</w:t>
      </w:r>
    </w:p>
    <w:p w:rsidR="00F67395" w:rsidRPr="00216493" w:rsidRDefault="00F67395" w:rsidP="00F673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16493">
        <w:rPr>
          <w:rFonts w:ascii="Times New Roman" w:hAnsi="Times New Roman" w:cs="Times New Roman"/>
          <w:sz w:val="26"/>
          <w:szCs w:val="26"/>
        </w:rPr>
        <w:t xml:space="preserve">       1.2. Настоящее Положение вводит в действие на территории </w:t>
      </w:r>
      <w:r w:rsidR="0015049B">
        <w:rPr>
          <w:rFonts w:ascii="Times New Roman" w:hAnsi="Times New Roman" w:cs="Times New Roman"/>
          <w:sz w:val="26"/>
          <w:szCs w:val="26"/>
        </w:rPr>
        <w:t>городского</w:t>
      </w:r>
      <w:r w:rsidRPr="00216493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15049B">
        <w:rPr>
          <w:rFonts w:ascii="Times New Roman" w:hAnsi="Times New Roman" w:cs="Times New Roman"/>
          <w:sz w:val="26"/>
          <w:szCs w:val="26"/>
        </w:rPr>
        <w:t>Рощинский</w:t>
      </w:r>
      <w:r w:rsidRPr="00216493">
        <w:rPr>
          <w:rFonts w:ascii="Times New Roman" w:hAnsi="Times New Roman" w:cs="Times New Roman"/>
          <w:sz w:val="26"/>
          <w:szCs w:val="26"/>
        </w:rPr>
        <w:t xml:space="preserve">  муниципального района </w:t>
      </w:r>
      <w:r w:rsidR="0015049B">
        <w:rPr>
          <w:rFonts w:ascii="Times New Roman" w:hAnsi="Times New Roman" w:cs="Times New Roman"/>
          <w:sz w:val="26"/>
          <w:szCs w:val="26"/>
        </w:rPr>
        <w:t>Волжский</w:t>
      </w:r>
      <w:r w:rsidRPr="00216493">
        <w:rPr>
          <w:rFonts w:ascii="Times New Roman" w:hAnsi="Times New Roman" w:cs="Times New Roman"/>
          <w:sz w:val="26"/>
          <w:szCs w:val="26"/>
        </w:rPr>
        <w:t xml:space="preserve"> Самарской области налог на имущество физических лиц. Налог на имущество физических лиц является местным налогом и уплачивается собственниками имущества на основании ст.ст.12,15, главы 32  Налогового кодекса Российской Федерации, с учетом особенностей, предусмотренных настоящим Положением.</w:t>
      </w:r>
    </w:p>
    <w:p w:rsidR="00F67395" w:rsidRPr="00216493" w:rsidRDefault="00F67395" w:rsidP="00F673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16493">
        <w:rPr>
          <w:rFonts w:ascii="Times New Roman" w:hAnsi="Times New Roman" w:cs="Times New Roman"/>
          <w:sz w:val="26"/>
          <w:szCs w:val="26"/>
        </w:rPr>
        <w:t xml:space="preserve">        1.3. Объектами налогообложения  признаются следующие виды имущества (далее – объекты</w:t>
      </w:r>
      <w:proofErr w:type="gramStart"/>
      <w:r w:rsidRPr="00216493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216493">
        <w:rPr>
          <w:rFonts w:ascii="Times New Roman" w:hAnsi="Times New Roman" w:cs="Times New Roman"/>
          <w:sz w:val="26"/>
          <w:szCs w:val="26"/>
        </w:rPr>
        <w:t>: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1) жилой дом;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2) жилое помещение (квартира, комната);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 xml:space="preserve">3) гараж, </w:t>
      </w:r>
      <w:proofErr w:type="spellStart"/>
      <w:r w:rsidRPr="00216493">
        <w:rPr>
          <w:snapToGrid w:val="0"/>
          <w:sz w:val="26"/>
          <w:szCs w:val="26"/>
        </w:rPr>
        <w:t>машино</w:t>
      </w:r>
      <w:proofErr w:type="spellEnd"/>
      <w:r w:rsidRPr="00216493">
        <w:rPr>
          <w:snapToGrid w:val="0"/>
          <w:sz w:val="26"/>
          <w:szCs w:val="26"/>
        </w:rPr>
        <w:t>-место;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4) единый недвижимый комплекс;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5) объект незавершенного строительства;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6) иные здание, строение, сооружение, помещение.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1.4. В целях настоящего Положения 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1.5. Не признается объектом налогообложения имущество, входящее в состав общего имущества многоквартирного дома.</w:t>
      </w:r>
    </w:p>
    <w:p w:rsidR="00F67395" w:rsidRDefault="00F67395" w:rsidP="00F673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5049B" w:rsidRPr="00216493" w:rsidRDefault="0015049B" w:rsidP="00F673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67395" w:rsidRPr="00216493" w:rsidRDefault="00F67395" w:rsidP="00F67395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493">
        <w:rPr>
          <w:rFonts w:ascii="Times New Roman" w:hAnsi="Times New Roman" w:cs="Times New Roman"/>
          <w:b/>
          <w:sz w:val="26"/>
          <w:szCs w:val="26"/>
        </w:rPr>
        <w:t>СТАВКИ НАЛОГА</w:t>
      </w:r>
    </w:p>
    <w:p w:rsidR="00F67395" w:rsidRPr="00216493" w:rsidRDefault="00F67395" w:rsidP="00F67395">
      <w:pPr>
        <w:pStyle w:val="ConsNonformat"/>
        <w:widowControl/>
        <w:ind w:left="3165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67395" w:rsidRPr="00216493" w:rsidRDefault="00F67395" w:rsidP="00F673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16493">
        <w:rPr>
          <w:rFonts w:ascii="Times New Roman" w:hAnsi="Times New Roman" w:cs="Times New Roman"/>
          <w:sz w:val="26"/>
          <w:szCs w:val="26"/>
        </w:rPr>
        <w:t xml:space="preserve">       2.1. Установить на территории </w:t>
      </w:r>
      <w:r w:rsidR="0015049B">
        <w:rPr>
          <w:rFonts w:ascii="Times New Roman" w:hAnsi="Times New Roman" w:cs="Times New Roman"/>
          <w:sz w:val="26"/>
          <w:szCs w:val="26"/>
        </w:rPr>
        <w:t>городского</w:t>
      </w:r>
      <w:r w:rsidR="0015049B" w:rsidRPr="00216493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15049B">
        <w:rPr>
          <w:rFonts w:ascii="Times New Roman" w:hAnsi="Times New Roman" w:cs="Times New Roman"/>
          <w:sz w:val="26"/>
          <w:szCs w:val="26"/>
        </w:rPr>
        <w:t>Рощинский</w:t>
      </w:r>
      <w:r w:rsidR="0015049B" w:rsidRPr="00216493">
        <w:rPr>
          <w:rFonts w:ascii="Times New Roman" w:hAnsi="Times New Roman" w:cs="Times New Roman"/>
          <w:sz w:val="26"/>
          <w:szCs w:val="26"/>
        </w:rPr>
        <w:t xml:space="preserve">  муниципального района </w:t>
      </w:r>
      <w:r w:rsidR="0015049B">
        <w:rPr>
          <w:rFonts w:ascii="Times New Roman" w:hAnsi="Times New Roman" w:cs="Times New Roman"/>
          <w:sz w:val="26"/>
          <w:szCs w:val="26"/>
        </w:rPr>
        <w:t>Волжский</w:t>
      </w:r>
      <w:r w:rsidR="0015049B" w:rsidRPr="00216493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216493">
        <w:rPr>
          <w:rFonts w:ascii="Times New Roman" w:hAnsi="Times New Roman" w:cs="Times New Roman"/>
          <w:sz w:val="26"/>
          <w:szCs w:val="26"/>
        </w:rPr>
        <w:t xml:space="preserve">  налог на имущество </w:t>
      </w:r>
      <w:r w:rsidRPr="00216493">
        <w:rPr>
          <w:rFonts w:ascii="Times New Roman" w:hAnsi="Times New Roman" w:cs="Times New Roman"/>
          <w:sz w:val="26"/>
          <w:szCs w:val="26"/>
        </w:rPr>
        <w:lastRenderedPageBreak/>
        <w:t>физических лиц и определить ставки налога в зависимости от кадастровой стоимости объектов налогообложения в следующих размерах:</w:t>
      </w:r>
    </w:p>
    <w:p w:rsidR="00F67395" w:rsidRPr="00216493" w:rsidRDefault="00F67395" w:rsidP="00F673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8"/>
        <w:gridCol w:w="3833"/>
      </w:tblGrid>
      <w:tr w:rsidR="00F67395" w:rsidRPr="00216493" w:rsidTr="00304191">
        <w:tc>
          <w:tcPr>
            <w:tcW w:w="6204" w:type="dxa"/>
            <w:shd w:val="clear" w:color="auto" w:fill="auto"/>
          </w:tcPr>
          <w:p w:rsidR="00F67395" w:rsidRPr="00216493" w:rsidRDefault="00F67395" w:rsidP="00304191">
            <w:pPr>
              <w:pStyle w:val="western"/>
              <w:tabs>
                <w:tab w:val="left" w:pos="993"/>
              </w:tabs>
              <w:spacing w:before="0" w:beforeAutospacing="0" w:after="0"/>
              <w:jc w:val="center"/>
              <w:rPr>
                <w:color w:val="auto"/>
                <w:sz w:val="26"/>
                <w:szCs w:val="26"/>
              </w:rPr>
            </w:pPr>
            <w:r w:rsidRPr="00216493">
              <w:rPr>
                <w:color w:val="auto"/>
                <w:sz w:val="26"/>
                <w:szCs w:val="26"/>
              </w:rPr>
              <w:t>Вид объекта налогообложения</w:t>
            </w:r>
          </w:p>
        </w:tc>
        <w:tc>
          <w:tcPr>
            <w:tcW w:w="4110" w:type="dxa"/>
            <w:shd w:val="clear" w:color="auto" w:fill="auto"/>
          </w:tcPr>
          <w:p w:rsidR="00F67395" w:rsidRPr="00216493" w:rsidRDefault="00F67395" w:rsidP="00304191">
            <w:pPr>
              <w:pStyle w:val="western"/>
              <w:tabs>
                <w:tab w:val="left" w:pos="993"/>
              </w:tabs>
              <w:spacing w:before="0" w:beforeAutospacing="0" w:after="0"/>
              <w:ind w:firstLine="34"/>
              <w:jc w:val="center"/>
              <w:rPr>
                <w:color w:val="auto"/>
                <w:sz w:val="26"/>
                <w:szCs w:val="26"/>
              </w:rPr>
            </w:pPr>
            <w:r w:rsidRPr="00216493">
              <w:rPr>
                <w:color w:val="auto"/>
                <w:sz w:val="26"/>
                <w:szCs w:val="26"/>
              </w:rPr>
              <w:t>Ставка налога</w:t>
            </w:r>
          </w:p>
        </w:tc>
      </w:tr>
      <w:tr w:rsidR="00F67395" w:rsidRPr="00216493" w:rsidTr="00304191">
        <w:tc>
          <w:tcPr>
            <w:tcW w:w="6204" w:type="dxa"/>
            <w:shd w:val="clear" w:color="auto" w:fill="auto"/>
          </w:tcPr>
          <w:p w:rsidR="00F67395" w:rsidRPr="00216493" w:rsidRDefault="00F67395" w:rsidP="00304191">
            <w:pPr>
              <w:pStyle w:val="western"/>
              <w:tabs>
                <w:tab w:val="left" w:pos="993"/>
              </w:tabs>
              <w:spacing w:before="0" w:beforeAutospacing="0" w:after="0"/>
              <w:rPr>
                <w:color w:val="auto"/>
                <w:sz w:val="26"/>
                <w:szCs w:val="26"/>
              </w:rPr>
            </w:pPr>
            <w:r w:rsidRPr="00216493">
              <w:rPr>
                <w:color w:val="auto"/>
                <w:sz w:val="26"/>
                <w:szCs w:val="26"/>
              </w:rPr>
              <w:t>Жилые дома;</w:t>
            </w:r>
          </w:p>
          <w:p w:rsidR="00F67395" w:rsidRPr="00216493" w:rsidRDefault="00F67395" w:rsidP="00304191">
            <w:pPr>
              <w:pStyle w:val="western"/>
              <w:tabs>
                <w:tab w:val="left" w:pos="993"/>
              </w:tabs>
              <w:spacing w:before="0" w:beforeAutospacing="0" w:after="0"/>
              <w:rPr>
                <w:color w:val="auto"/>
                <w:sz w:val="26"/>
                <w:szCs w:val="26"/>
              </w:rPr>
            </w:pPr>
            <w:r w:rsidRPr="00216493">
              <w:rPr>
                <w:color w:val="auto"/>
                <w:sz w:val="26"/>
                <w:szCs w:val="26"/>
              </w:rPr>
              <w:t>Жилые помещения (квартира, комната);</w:t>
            </w:r>
          </w:p>
          <w:p w:rsidR="00F67395" w:rsidRPr="00216493" w:rsidRDefault="00F67395" w:rsidP="00304191">
            <w:pPr>
              <w:pStyle w:val="western"/>
              <w:tabs>
                <w:tab w:val="left" w:pos="993"/>
              </w:tabs>
              <w:spacing w:before="0" w:beforeAutospacing="0" w:after="0"/>
              <w:rPr>
                <w:color w:val="auto"/>
                <w:sz w:val="26"/>
                <w:szCs w:val="26"/>
              </w:rPr>
            </w:pPr>
            <w:r w:rsidRPr="00216493">
              <w:rPr>
                <w:color w:val="auto"/>
                <w:sz w:val="26"/>
                <w:szCs w:val="26"/>
              </w:rPr>
              <w:t xml:space="preserve">Гаражи, </w:t>
            </w:r>
            <w:proofErr w:type="spellStart"/>
            <w:r w:rsidRPr="00216493">
              <w:rPr>
                <w:color w:val="auto"/>
                <w:sz w:val="26"/>
                <w:szCs w:val="26"/>
              </w:rPr>
              <w:t>машино</w:t>
            </w:r>
            <w:proofErr w:type="spellEnd"/>
            <w:r w:rsidRPr="00216493">
              <w:rPr>
                <w:color w:val="auto"/>
                <w:sz w:val="26"/>
                <w:szCs w:val="26"/>
              </w:rPr>
              <w:t xml:space="preserve"> – места;</w:t>
            </w:r>
          </w:p>
          <w:p w:rsidR="00F67395" w:rsidRPr="00216493" w:rsidRDefault="00F67395" w:rsidP="00304191">
            <w:pPr>
              <w:pStyle w:val="western"/>
              <w:tabs>
                <w:tab w:val="left" w:pos="993"/>
              </w:tabs>
              <w:spacing w:before="0" w:beforeAutospacing="0" w:after="0"/>
              <w:rPr>
                <w:color w:val="auto"/>
                <w:sz w:val="26"/>
                <w:szCs w:val="26"/>
              </w:rPr>
            </w:pPr>
            <w:r w:rsidRPr="00216493">
              <w:rPr>
                <w:color w:val="auto"/>
                <w:sz w:val="26"/>
                <w:szCs w:val="26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F67395" w:rsidRPr="00216493" w:rsidRDefault="00F67395" w:rsidP="00304191">
            <w:pPr>
              <w:pStyle w:val="western"/>
              <w:tabs>
                <w:tab w:val="left" w:pos="993"/>
              </w:tabs>
              <w:spacing w:before="0" w:beforeAutospacing="0" w:after="0"/>
              <w:rPr>
                <w:color w:val="auto"/>
                <w:sz w:val="26"/>
                <w:szCs w:val="26"/>
              </w:rPr>
            </w:pPr>
            <w:r w:rsidRPr="00216493">
              <w:rPr>
                <w:color w:val="auto"/>
                <w:sz w:val="26"/>
                <w:szCs w:val="26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F67395" w:rsidRPr="00216493" w:rsidRDefault="00F67395" w:rsidP="00304191">
            <w:pPr>
              <w:pStyle w:val="western"/>
              <w:tabs>
                <w:tab w:val="left" w:pos="993"/>
              </w:tabs>
              <w:spacing w:before="0" w:beforeAutospacing="0" w:after="0"/>
              <w:rPr>
                <w:color w:val="auto"/>
                <w:sz w:val="26"/>
                <w:szCs w:val="26"/>
              </w:rPr>
            </w:pPr>
            <w:r w:rsidRPr="00216493">
              <w:rPr>
                <w:color w:val="auto"/>
                <w:sz w:val="26"/>
                <w:szCs w:val="26"/>
              </w:rPr>
              <w:t xml:space="preserve">Хозяйственные строения или сооружения, площадь каждого из которых не превышает 50 </w:t>
            </w:r>
            <w:proofErr w:type="spellStart"/>
            <w:r w:rsidRPr="00216493">
              <w:rPr>
                <w:color w:val="auto"/>
                <w:sz w:val="26"/>
                <w:szCs w:val="26"/>
              </w:rPr>
              <w:t>кв.м</w:t>
            </w:r>
            <w:proofErr w:type="spellEnd"/>
            <w:r w:rsidRPr="00216493">
              <w:rPr>
                <w:color w:val="auto"/>
                <w:sz w:val="26"/>
                <w:szCs w:val="26"/>
              </w:rPr>
              <w:t>.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B0BA1" w:rsidRDefault="001B0BA1" w:rsidP="001B0BA1">
            <w:pPr>
              <w:pStyle w:val="western"/>
              <w:tabs>
                <w:tab w:val="left" w:pos="993"/>
              </w:tabs>
              <w:spacing w:before="0" w:beforeAutospacing="0" w:after="0"/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1B0BA1" w:rsidRDefault="001B0BA1" w:rsidP="001B0BA1">
            <w:pPr>
              <w:pStyle w:val="western"/>
              <w:tabs>
                <w:tab w:val="left" w:pos="993"/>
              </w:tabs>
              <w:spacing w:before="0" w:beforeAutospacing="0" w:after="0"/>
              <w:ind w:firstLine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0,1</w:t>
            </w:r>
          </w:p>
          <w:p w:rsidR="001B0BA1" w:rsidRDefault="001B0BA1" w:rsidP="001B0BA1">
            <w:pPr>
              <w:pStyle w:val="western"/>
              <w:tabs>
                <w:tab w:val="left" w:pos="993"/>
              </w:tabs>
              <w:spacing w:before="0" w:beforeAutospacing="0" w:after="0"/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1B0BA1" w:rsidRDefault="001B0BA1" w:rsidP="001B0BA1">
            <w:pPr>
              <w:pStyle w:val="western"/>
              <w:tabs>
                <w:tab w:val="left" w:pos="993"/>
              </w:tabs>
              <w:spacing w:before="0" w:beforeAutospacing="0" w:after="0"/>
              <w:ind w:firstLine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(с 01.01.2016 г.</w:t>
            </w:r>
          </w:p>
          <w:p w:rsidR="001B0BA1" w:rsidRDefault="001B0BA1" w:rsidP="001B0BA1">
            <w:pPr>
              <w:pStyle w:val="western"/>
              <w:tabs>
                <w:tab w:val="left" w:pos="993"/>
              </w:tabs>
              <w:spacing w:before="0" w:beforeAutospacing="0" w:after="0"/>
              <w:ind w:firstLine="34"/>
              <w:jc w:val="center"/>
              <w:rPr>
                <w:color w:val="auto"/>
                <w:sz w:val="26"/>
                <w:szCs w:val="26"/>
              </w:rPr>
            </w:pPr>
            <w:proofErr w:type="gramStart"/>
            <w:r w:rsidRPr="00216493">
              <w:rPr>
                <w:color w:val="auto"/>
                <w:sz w:val="26"/>
                <w:szCs w:val="26"/>
              </w:rPr>
              <w:t>0,3 процента</w:t>
            </w:r>
            <w:r>
              <w:rPr>
                <w:color w:val="auto"/>
                <w:sz w:val="26"/>
                <w:szCs w:val="26"/>
              </w:rPr>
              <w:t>)</w:t>
            </w:r>
            <w:proofErr w:type="gramEnd"/>
          </w:p>
          <w:p w:rsidR="00F67395" w:rsidRPr="00216493" w:rsidRDefault="00F67395" w:rsidP="00304191">
            <w:pPr>
              <w:pStyle w:val="western"/>
              <w:tabs>
                <w:tab w:val="left" w:pos="993"/>
              </w:tabs>
              <w:spacing w:before="0" w:beforeAutospacing="0" w:after="0"/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F67395" w:rsidRPr="00216493" w:rsidTr="00304191">
        <w:tc>
          <w:tcPr>
            <w:tcW w:w="6204" w:type="dxa"/>
            <w:shd w:val="clear" w:color="auto" w:fill="auto"/>
          </w:tcPr>
          <w:p w:rsidR="00F67395" w:rsidRPr="00216493" w:rsidRDefault="00F67395" w:rsidP="00304191">
            <w:pPr>
              <w:pStyle w:val="western"/>
              <w:tabs>
                <w:tab w:val="left" w:pos="993"/>
              </w:tabs>
              <w:spacing w:before="0" w:beforeAutospacing="0" w:after="0"/>
              <w:rPr>
                <w:color w:val="auto"/>
                <w:sz w:val="26"/>
                <w:szCs w:val="26"/>
              </w:rPr>
            </w:pPr>
            <w:r w:rsidRPr="00216493">
              <w:rPr>
                <w:color w:val="auto"/>
                <w:sz w:val="26"/>
                <w:szCs w:val="26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F67395" w:rsidRPr="00216493" w:rsidRDefault="00F67395" w:rsidP="00304191">
            <w:pPr>
              <w:pStyle w:val="western"/>
              <w:tabs>
                <w:tab w:val="left" w:pos="993"/>
              </w:tabs>
              <w:spacing w:before="0" w:beforeAutospacing="0" w:after="0"/>
              <w:rPr>
                <w:color w:val="auto"/>
                <w:sz w:val="26"/>
                <w:szCs w:val="26"/>
              </w:rPr>
            </w:pPr>
            <w:r w:rsidRPr="00216493">
              <w:rPr>
                <w:color w:val="auto"/>
                <w:sz w:val="26"/>
                <w:szCs w:val="26"/>
              </w:rPr>
              <w:t>Объекты налогообложения, предусмотренные абзацем вторым пункта 10 статьи 378.2 Налогового кодекса Российской Федерации.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34B7B" w:rsidRPr="00216493" w:rsidRDefault="00634B7B" w:rsidP="00634B7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216493">
              <w:rPr>
                <w:sz w:val="26"/>
                <w:szCs w:val="26"/>
              </w:rPr>
              <w:t>0,9 процента – в 2015 году</w:t>
            </w:r>
          </w:p>
          <w:p w:rsidR="00634B7B" w:rsidRPr="00216493" w:rsidRDefault="00634B7B" w:rsidP="00634B7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  <w:r w:rsidRPr="00216493">
              <w:rPr>
                <w:sz w:val="26"/>
                <w:szCs w:val="26"/>
              </w:rPr>
              <w:t xml:space="preserve"> процента – в 2016 году</w:t>
            </w:r>
          </w:p>
          <w:p w:rsidR="00634B7B" w:rsidRPr="00216493" w:rsidRDefault="00634B7B" w:rsidP="00634B7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216493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5</w:t>
            </w:r>
            <w:r w:rsidRPr="00216493">
              <w:rPr>
                <w:sz w:val="26"/>
                <w:szCs w:val="26"/>
              </w:rPr>
              <w:t xml:space="preserve"> процента – в 2017 году</w:t>
            </w:r>
          </w:p>
          <w:p w:rsidR="00634B7B" w:rsidRPr="00216493" w:rsidRDefault="00634B7B" w:rsidP="00634B7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216493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8</w:t>
            </w:r>
            <w:r w:rsidRPr="00216493">
              <w:rPr>
                <w:sz w:val="26"/>
                <w:szCs w:val="26"/>
              </w:rPr>
              <w:t xml:space="preserve"> процента – в 2018 году</w:t>
            </w:r>
          </w:p>
          <w:p w:rsidR="00634B7B" w:rsidRPr="00216493" w:rsidRDefault="00634B7B" w:rsidP="00634B7B">
            <w:pPr>
              <w:pStyle w:val="western"/>
              <w:tabs>
                <w:tab w:val="left" w:pos="993"/>
              </w:tabs>
              <w:spacing w:before="0" w:beforeAutospacing="0" w:after="0"/>
              <w:ind w:firstLine="34"/>
              <w:jc w:val="center"/>
              <w:rPr>
                <w:color w:val="auto"/>
                <w:sz w:val="26"/>
                <w:szCs w:val="26"/>
              </w:rPr>
            </w:pPr>
            <w:r w:rsidRPr="00216493">
              <w:rPr>
                <w:color w:val="auto"/>
                <w:sz w:val="26"/>
                <w:szCs w:val="26"/>
              </w:rPr>
              <w:t>2,0 процента – в 2019 году</w:t>
            </w:r>
          </w:p>
          <w:p w:rsidR="00F67395" w:rsidRPr="00216493" w:rsidRDefault="00634B7B" w:rsidP="00634B7B">
            <w:pPr>
              <w:pStyle w:val="western"/>
              <w:tabs>
                <w:tab w:val="left" w:pos="993"/>
              </w:tabs>
              <w:spacing w:before="0" w:beforeAutospacing="0" w:after="0"/>
              <w:ind w:firstLine="34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Pr="00216493">
              <w:rPr>
                <w:color w:val="auto"/>
                <w:sz w:val="26"/>
                <w:szCs w:val="26"/>
              </w:rPr>
              <w:t>и последующие годы</w:t>
            </w:r>
          </w:p>
        </w:tc>
      </w:tr>
      <w:tr w:rsidR="00F67395" w:rsidRPr="00216493" w:rsidTr="00304191">
        <w:tc>
          <w:tcPr>
            <w:tcW w:w="6204" w:type="dxa"/>
            <w:shd w:val="clear" w:color="auto" w:fill="auto"/>
          </w:tcPr>
          <w:p w:rsidR="00F67395" w:rsidRPr="00216493" w:rsidRDefault="00F67395" w:rsidP="00304191">
            <w:pPr>
              <w:pStyle w:val="western"/>
              <w:tabs>
                <w:tab w:val="left" w:pos="993"/>
              </w:tabs>
              <w:spacing w:before="0" w:beforeAutospacing="0" w:after="0"/>
              <w:rPr>
                <w:color w:val="auto"/>
                <w:sz w:val="26"/>
                <w:szCs w:val="26"/>
              </w:rPr>
            </w:pPr>
            <w:r w:rsidRPr="00216493">
              <w:rPr>
                <w:color w:val="auto"/>
                <w:sz w:val="26"/>
                <w:szCs w:val="26"/>
              </w:rPr>
              <w:t>Объекты налогообложения, кадастровая стоимость каждого из которых превышает 300 млн. рублей.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67395" w:rsidRPr="00216493" w:rsidRDefault="00F67395" w:rsidP="0030419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216493">
              <w:rPr>
                <w:sz w:val="26"/>
                <w:szCs w:val="26"/>
              </w:rPr>
              <w:t>2 процента</w:t>
            </w:r>
          </w:p>
        </w:tc>
      </w:tr>
      <w:tr w:rsidR="00F67395" w:rsidRPr="00216493" w:rsidTr="00304191">
        <w:tc>
          <w:tcPr>
            <w:tcW w:w="6204" w:type="dxa"/>
            <w:shd w:val="clear" w:color="auto" w:fill="auto"/>
          </w:tcPr>
          <w:p w:rsidR="00F67395" w:rsidRPr="00216493" w:rsidRDefault="00F67395" w:rsidP="00304191">
            <w:pPr>
              <w:pStyle w:val="western"/>
              <w:tabs>
                <w:tab w:val="left" w:pos="993"/>
              </w:tabs>
              <w:spacing w:before="0" w:beforeAutospacing="0" w:after="0"/>
              <w:rPr>
                <w:color w:val="auto"/>
                <w:sz w:val="26"/>
                <w:szCs w:val="26"/>
              </w:rPr>
            </w:pPr>
            <w:r w:rsidRPr="00216493">
              <w:rPr>
                <w:color w:val="auto"/>
                <w:sz w:val="26"/>
                <w:szCs w:val="26"/>
              </w:rPr>
              <w:t>Прочие объекты</w:t>
            </w:r>
          </w:p>
        </w:tc>
        <w:tc>
          <w:tcPr>
            <w:tcW w:w="4110" w:type="dxa"/>
            <w:shd w:val="clear" w:color="auto" w:fill="auto"/>
          </w:tcPr>
          <w:p w:rsidR="00F67395" w:rsidRPr="00216493" w:rsidRDefault="00F67395" w:rsidP="00304191">
            <w:pPr>
              <w:pStyle w:val="western"/>
              <w:tabs>
                <w:tab w:val="left" w:pos="993"/>
              </w:tabs>
              <w:spacing w:before="0" w:beforeAutospacing="0" w:after="0"/>
              <w:ind w:firstLine="34"/>
              <w:jc w:val="center"/>
              <w:rPr>
                <w:color w:val="auto"/>
                <w:sz w:val="26"/>
                <w:szCs w:val="26"/>
              </w:rPr>
            </w:pPr>
            <w:r w:rsidRPr="00216493">
              <w:rPr>
                <w:color w:val="auto"/>
                <w:sz w:val="26"/>
                <w:szCs w:val="26"/>
              </w:rPr>
              <w:t>0,5  процента</w:t>
            </w:r>
          </w:p>
        </w:tc>
      </w:tr>
    </w:tbl>
    <w:p w:rsidR="00F67395" w:rsidRPr="00216493" w:rsidRDefault="00F67395" w:rsidP="00F673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67395" w:rsidRPr="00216493" w:rsidRDefault="00F67395" w:rsidP="00F673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6493">
        <w:rPr>
          <w:sz w:val="26"/>
          <w:szCs w:val="26"/>
        </w:rPr>
        <w:t xml:space="preserve">2.2. Установить для граждан, являющихся индивидуальными предпринимателями и обладающих правом собственности на объекты налогообложения, включенные в перечень, определяемый в соответствии с </w:t>
      </w:r>
      <w:hyperlink r:id="rId13" w:history="1">
        <w:r w:rsidRPr="00216493">
          <w:rPr>
            <w:sz w:val="26"/>
            <w:szCs w:val="26"/>
          </w:rPr>
          <w:t>пунктом 7 статьи 378.2</w:t>
        </w:r>
      </w:hyperlink>
      <w:r w:rsidRPr="00216493">
        <w:rPr>
          <w:sz w:val="26"/>
          <w:szCs w:val="26"/>
        </w:rPr>
        <w:t xml:space="preserve"> Налогового кодекса Российской Федерации, а также на объекты налогообложения, предусмотренные </w:t>
      </w:r>
      <w:hyperlink r:id="rId14" w:history="1">
        <w:r w:rsidRPr="00216493">
          <w:rPr>
            <w:sz w:val="26"/>
            <w:szCs w:val="26"/>
          </w:rPr>
          <w:t>абзацем вторым пункта 10 статьи 378.2</w:t>
        </w:r>
      </w:hyperlink>
      <w:r w:rsidRPr="00216493">
        <w:rPr>
          <w:sz w:val="26"/>
          <w:szCs w:val="26"/>
        </w:rPr>
        <w:t xml:space="preserve"> Налогового кодекса Российской Федерации, следующие налоговые льготы:</w:t>
      </w:r>
    </w:p>
    <w:p w:rsidR="00F67395" w:rsidRPr="00216493" w:rsidRDefault="00F67395" w:rsidP="00F67395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493">
        <w:rPr>
          <w:sz w:val="26"/>
          <w:szCs w:val="26"/>
        </w:rPr>
        <w:t>общая налоговая база по объектам налогообложения, указанным в абзаце первом настоящего пункта, уменьшается на величину кадастровой стоимости площади такого объекта:</w:t>
      </w:r>
    </w:p>
    <w:p w:rsidR="00F67395" w:rsidRPr="00216493" w:rsidRDefault="00F67395" w:rsidP="00F67395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493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50 кв. метров"/>
        </w:smartTagPr>
        <w:r w:rsidRPr="00216493">
          <w:rPr>
            <w:sz w:val="26"/>
            <w:szCs w:val="26"/>
          </w:rPr>
          <w:t>50 кв. метров</w:t>
        </w:r>
      </w:smartTag>
      <w:r w:rsidRPr="00216493">
        <w:rPr>
          <w:sz w:val="26"/>
          <w:szCs w:val="26"/>
        </w:rPr>
        <w:t xml:space="preserve"> для граждан, являющихся индивидуальными предпринимателями, со средней численностью работников не менее 1 человека в предшествующем налоговом периоде;</w:t>
      </w:r>
    </w:p>
    <w:p w:rsidR="00F67395" w:rsidRPr="00216493" w:rsidRDefault="00F67395" w:rsidP="00F67395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493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100 кв. метров"/>
        </w:smartTagPr>
        <w:r w:rsidRPr="00216493">
          <w:rPr>
            <w:sz w:val="26"/>
            <w:szCs w:val="26"/>
          </w:rPr>
          <w:t>100 кв. метров</w:t>
        </w:r>
      </w:smartTag>
      <w:r w:rsidRPr="00216493">
        <w:rPr>
          <w:sz w:val="26"/>
          <w:szCs w:val="26"/>
        </w:rPr>
        <w:t xml:space="preserve"> для граждан, являющихся индивидуальными предпринимателями, со средней численностью работников не менее 3 человек за предшествующий налоговый период;</w:t>
      </w:r>
    </w:p>
    <w:p w:rsidR="00F67395" w:rsidRPr="00216493" w:rsidRDefault="00F67395" w:rsidP="00F67395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493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150 кв. метров"/>
        </w:smartTagPr>
        <w:r w:rsidRPr="00216493">
          <w:rPr>
            <w:sz w:val="26"/>
            <w:szCs w:val="26"/>
          </w:rPr>
          <w:t>150 кв. метров</w:t>
        </w:r>
      </w:smartTag>
      <w:r w:rsidRPr="00216493">
        <w:rPr>
          <w:sz w:val="26"/>
          <w:szCs w:val="26"/>
        </w:rPr>
        <w:t xml:space="preserve"> для граждан, являющихся индивидуальными </w:t>
      </w:r>
      <w:r w:rsidRPr="00216493">
        <w:rPr>
          <w:sz w:val="26"/>
          <w:szCs w:val="26"/>
        </w:rPr>
        <w:lastRenderedPageBreak/>
        <w:t>предпринимателями, со средней численностью работников не менее 4 человек за предшествующий налоговый период.</w:t>
      </w:r>
    </w:p>
    <w:p w:rsidR="00F67395" w:rsidRPr="00216493" w:rsidRDefault="00F67395" w:rsidP="00F67395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493">
        <w:rPr>
          <w:sz w:val="26"/>
          <w:szCs w:val="26"/>
        </w:rPr>
        <w:t>2.3. Налоговые льготы, предусмотренные пунктом 2.2. настоящего Положения,  предоставляются при одновременном соблюдении следующих условий:</w:t>
      </w:r>
    </w:p>
    <w:p w:rsidR="00F67395" w:rsidRPr="00216493" w:rsidRDefault="00F67395" w:rsidP="00F67395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493">
        <w:rPr>
          <w:sz w:val="26"/>
          <w:szCs w:val="26"/>
        </w:rPr>
        <w:t>1) налогоплательщик – гражданин, являющийся индивидуальным предпринимателем, средняя численность работников которого не превышает 100 человек и доходы которого по данным бухгалтерского учета в 2014 году без учета налога на добавленную стоимость не превысили 60 млн. рублей, в последующие годы – с учетом утвержденного на соответствующий год коэффициента-дефлятора;</w:t>
      </w:r>
    </w:p>
    <w:p w:rsidR="00F67395" w:rsidRPr="00216493" w:rsidRDefault="00F67395" w:rsidP="00F67395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493">
        <w:rPr>
          <w:sz w:val="26"/>
          <w:szCs w:val="26"/>
        </w:rPr>
        <w:t>2) за отчетный и (или) налоговый период средняя заработная плата работников составила не менее 2 прожиточных минимумов в месяц, утвержденных постановлением Правительства Самарской области;</w:t>
      </w:r>
    </w:p>
    <w:p w:rsidR="00F67395" w:rsidRPr="00216493" w:rsidRDefault="00F67395" w:rsidP="00F673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16493">
        <w:rPr>
          <w:sz w:val="26"/>
          <w:szCs w:val="26"/>
        </w:rPr>
        <w:t>3) в текущем налоговом периоде 80% доходов налогоплательщика – гражданина, являющегося индивидуальным предпринимателем,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C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</w:t>
      </w:r>
      <w:proofErr w:type="gramEnd"/>
      <w:r w:rsidRPr="00216493">
        <w:rPr>
          <w:sz w:val="26"/>
          <w:szCs w:val="26"/>
        </w:rPr>
        <w:t xml:space="preserve"> от 06.11.2001 № 454-ст.».</w:t>
      </w:r>
    </w:p>
    <w:p w:rsidR="00F67395" w:rsidRPr="00216493" w:rsidRDefault="00F67395" w:rsidP="00F673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7395" w:rsidRPr="00216493" w:rsidRDefault="00F67395" w:rsidP="00F673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67395" w:rsidRPr="00216493" w:rsidRDefault="00F67395" w:rsidP="00F6739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493">
        <w:rPr>
          <w:rFonts w:ascii="Times New Roman" w:hAnsi="Times New Roman" w:cs="Times New Roman"/>
          <w:b/>
          <w:sz w:val="26"/>
          <w:szCs w:val="26"/>
        </w:rPr>
        <w:t>3.</w:t>
      </w:r>
      <w:r w:rsidRPr="00216493">
        <w:rPr>
          <w:rFonts w:ascii="Times New Roman" w:hAnsi="Times New Roman" w:cs="Times New Roman"/>
          <w:sz w:val="26"/>
          <w:szCs w:val="26"/>
        </w:rPr>
        <w:t xml:space="preserve"> </w:t>
      </w:r>
      <w:r w:rsidRPr="00216493">
        <w:rPr>
          <w:rFonts w:ascii="Times New Roman" w:hAnsi="Times New Roman" w:cs="Times New Roman"/>
          <w:b/>
          <w:sz w:val="26"/>
          <w:szCs w:val="26"/>
        </w:rPr>
        <w:t>ЛЬГОТЫ ПО НАЛОГУ</w:t>
      </w:r>
    </w:p>
    <w:p w:rsidR="00F67395" w:rsidRPr="00216493" w:rsidRDefault="00F67395" w:rsidP="00F6739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7395" w:rsidRPr="00216493" w:rsidRDefault="00F67395" w:rsidP="00F673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16493">
        <w:rPr>
          <w:rFonts w:ascii="Times New Roman" w:hAnsi="Times New Roman" w:cs="Times New Roman"/>
          <w:sz w:val="26"/>
          <w:szCs w:val="26"/>
        </w:rPr>
        <w:t>3.1. От уплаты налогов на имущество физических лиц освобождаются следующие категории граждан: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2) инвалиды I и II групп инвалидности;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3) инвалиды с детства;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proofErr w:type="gramStart"/>
      <w:r w:rsidRPr="00216493">
        <w:rPr>
          <w:snapToGrid w:val="0"/>
          <w:sz w:val="26"/>
          <w:szCs w:val="26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216493">
        <w:rPr>
          <w:snapToGrid w:val="0"/>
          <w:sz w:val="26"/>
          <w:szCs w:val="26"/>
        </w:rPr>
        <w:t xml:space="preserve"> частей действующей армии;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proofErr w:type="gramStart"/>
      <w:r w:rsidRPr="00216493">
        <w:rPr>
          <w:snapToGrid w:val="0"/>
          <w:sz w:val="26"/>
          <w:szCs w:val="26"/>
        </w:rPr>
        <w:t xml:space="preserve">6) лица, имеющие право на получение социальной поддержки в соответствии с </w:t>
      </w:r>
      <w:hyperlink r:id="rId15" w:history="1">
        <w:r w:rsidRPr="00216493">
          <w:rPr>
            <w:snapToGrid w:val="0"/>
            <w:sz w:val="26"/>
            <w:szCs w:val="26"/>
          </w:rPr>
          <w:t>Законом</w:t>
        </w:r>
      </w:hyperlink>
      <w:r w:rsidRPr="00216493">
        <w:rPr>
          <w:snapToGrid w:val="0"/>
          <w:sz w:val="26"/>
          <w:szCs w:val="26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16" w:history="1">
        <w:r w:rsidRPr="00216493">
          <w:rPr>
            <w:snapToGrid w:val="0"/>
            <w:sz w:val="26"/>
            <w:szCs w:val="26"/>
          </w:rPr>
          <w:t>законом</w:t>
        </w:r>
      </w:hyperlink>
      <w:r w:rsidRPr="00216493">
        <w:rPr>
          <w:snapToGrid w:val="0"/>
          <w:sz w:val="26"/>
          <w:szCs w:val="26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216493">
        <w:rPr>
          <w:snapToGrid w:val="0"/>
          <w:sz w:val="26"/>
          <w:szCs w:val="26"/>
        </w:rPr>
        <w:t xml:space="preserve"> </w:t>
      </w:r>
      <w:proofErr w:type="gramStart"/>
      <w:r w:rsidRPr="00216493">
        <w:rPr>
          <w:snapToGrid w:val="0"/>
          <w:sz w:val="26"/>
          <w:szCs w:val="26"/>
        </w:rPr>
        <w:lastRenderedPageBreak/>
        <w:t xml:space="preserve">производственном объединении "Маяк" и сбросов радиоактивных отходов в реку </w:t>
      </w:r>
      <w:proofErr w:type="spellStart"/>
      <w:r w:rsidRPr="00216493">
        <w:rPr>
          <w:snapToGrid w:val="0"/>
          <w:sz w:val="26"/>
          <w:szCs w:val="26"/>
        </w:rPr>
        <w:t>Теча</w:t>
      </w:r>
      <w:proofErr w:type="spellEnd"/>
      <w:r w:rsidRPr="00216493">
        <w:rPr>
          <w:snapToGrid w:val="0"/>
          <w:sz w:val="26"/>
          <w:szCs w:val="26"/>
        </w:rPr>
        <w:t xml:space="preserve">" и Федеральным </w:t>
      </w:r>
      <w:hyperlink r:id="rId17" w:history="1">
        <w:r w:rsidRPr="00216493">
          <w:rPr>
            <w:snapToGrid w:val="0"/>
            <w:sz w:val="26"/>
            <w:szCs w:val="26"/>
          </w:rPr>
          <w:t>законом</w:t>
        </w:r>
      </w:hyperlink>
      <w:r w:rsidRPr="00216493">
        <w:rPr>
          <w:snapToGrid w:val="0"/>
          <w:sz w:val="26"/>
          <w:szCs w:val="26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9) члены семей военнослужащих, потерявших кормильца;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3.2.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 xml:space="preserve">3.3. При определении подлежащей уплате налогоплательщиком суммы налога налоговая льгота предоставляется </w:t>
      </w:r>
      <w:proofErr w:type="gramStart"/>
      <w:r w:rsidRPr="00216493">
        <w:rPr>
          <w:snapToGrid w:val="0"/>
          <w:sz w:val="26"/>
          <w:szCs w:val="26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216493">
        <w:rPr>
          <w:snapToGrid w:val="0"/>
          <w:sz w:val="26"/>
          <w:szCs w:val="26"/>
        </w:rPr>
        <w:t xml:space="preserve"> налоговых льгот.</w:t>
      </w:r>
    </w:p>
    <w:p w:rsidR="00F67395" w:rsidRPr="00216493" w:rsidRDefault="00F67395" w:rsidP="00F67395">
      <w:pPr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 xml:space="preserve">       3.4. Налоговая льгота предоставляется в отношении следующих видов объектов налогообложения: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1) квартира или комната;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lastRenderedPageBreak/>
        <w:t>2) жилой дом;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 xml:space="preserve">3) помещение или сооружение, указанные в </w:t>
      </w:r>
      <w:hyperlink r:id="rId18" w:history="1">
        <w:r w:rsidRPr="00216493">
          <w:rPr>
            <w:snapToGrid w:val="0"/>
            <w:sz w:val="26"/>
            <w:szCs w:val="26"/>
          </w:rPr>
          <w:t>подпункте 14 пункта 1</w:t>
        </w:r>
      </w:hyperlink>
      <w:r w:rsidRPr="00216493">
        <w:rPr>
          <w:snapToGrid w:val="0"/>
          <w:sz w:val="26"/>
          <w:szCs w:val="26"/>
        </w:rPr>
        <w:t xml:space="preserve"> статьи 407 Налогового кодекса РФ (далее - Кодекс);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 xml:space="preserve">4) хозяйственное строение или сооружение, указанные в </w:t>
      </w:r>
      <w:hyperlink r:id="rId19" w:history="1">
        <w:r w:rsidRPr="00216493">
          <w:rPr>
            <w:snapToGrid w:val="0"/>
            <w:sz w:val="26"/>
            <w:szCs w:val="26"/>
          </w:rPr>
          <w:t>подпункте 15 пункта 1</w:t>
        </w:r>
      </w:hyperlink>
      <w:r w:rsidRPr="00216493">
        <w:rPr>
          <w:snapToGrid w:val="0"/>
          <w:sz w:val="26"/>
          <w:szCs w:val="26"/>
        </w:rPr>
        <w:t xml:space="preserve"> статьи 407 Кодекса;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 xml:space="preserve">5) гараж или </w:t>
      </w:r>
      <w:proofErr w:type="spellStart"/>
      <w:r w:rsidRPr="00216493">
        <w:rPr>
          <w:snapToGrid w:val="0"/>
          <w:sz w:val="26"/>
          <w:szCs w:val="26"/>
        </w:rPr>
        <w:t>машино</w:t>
      </w:r>
      <w:proofErr w:type="spellEnd"/>
      <w:r w:rsidRPr="00216493">
        <w:rPr>
          <w:snapToGrid w:val="0"/>
          <w:sz w:val="26"/>
          <w:szCs w:val="26"/>
        </w:rPr>
        <w:t>-место.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3.5.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 xml:space="preserve">3.6.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</w:t>
      </w:r>
      <w:r w:rsidR="0015049B">
        <w:rPr>
          <w:snapToGrid w:val="0"/>
          <w:sz w:val="26"/>
          <w:szCs w:val="26"/>
        </w:rPr>
        <w:t>декабря</w:t>
      </w:r>
      <w:r w:rsidRPr="00216493">
        <w:rPr>
          <w:snapToGrid w:val="0"/>
          <w:sz w:val="26"/>
          <w:szCs w:val="26"/>
        </w:rPr>
        <w:t xml:space="preserve"> года, являющегося налоговым периодом, начиная с которого в отношении указанных объектов применяется налоговая льгота.</w:t>
      </w:r>
    </w:p>
    <w:p w:rsidR="00F67395" w:rsidRPr="00216493" w:rsidRDefault="00F67395" w:rsidP="0015049B">
      <w:pPr>
        <w:pStyle w:val="a5"/>
        <w:ind w:left="0" w:firstLine="540"/>
        <w:jc w:val="both"/>
        <w:rPr>
          <w:sz w:val="26"/>
          <w:szCs w:val="26"/>
        </w:rPr>
      </w:pPr>
      <w:r w:rsidRPr="00216493">
        <w:rPr>
          <w:sz w:val="26"/>
          <w:szCs w:val="26"/>
        </w:rPr>
        <w:t xml:space="preserve">Налогоплательщик, представивший в налоговый орган уведомление о выбранном объекте налогообложения, не вправе после 1 </w:t>
      </w:r>
      <w:r w:rsidR="0015049B">
        <w:rPr>
          <w:sz w:val="26"/>
          <w:szCs w:val="26"/>
        </w:rPr>
        <w:t>декабря</w:t>
      </w:r>
      <w:r w:rsidRPr="00216493">
        <w:rPr>
          <w:sz w:val="26"/>
          <w:szCs w:val="26"/>
        </w:rPr>
        <w:t xml:space="preserve">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F67395" w:rsidRPr="00216493" w:rsidRDefault="00F67395" w:rsidP="0015049B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F67395" w:rsidRPr="00216493" w:rsidRDefault="00F67395" w:rsidP="00F67395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67395" w:rsidRPr="00216493" w:rsidRDefault="00F67395" w:rsidP="00F67395">
      <w:pPr>
        <w:pStyle w:val="ConsNonformat"/>
        <w:widowControl/>
        <w:ind w:left="360"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493">
        <w:rPr>
          <w:rFonts w:ascii="Times New Roman" w:hAnsi="Times New Roman" w:cs="Times New Roman"/>
          <w:b/>
          <w:sz w:val="26"/>
          <w:szCs w:val="26"/>
        </w:rPr>
        <w:t>4. ПОРЯДОК  ИСЧИСЛЕНИЯ  НАЛОГА</w:t>
      </w:r>
    </w:p>
    <w:p w:rsidR="00F67395" w:rsidRPr="00216493" w:rsidRDefault="00F67395" w:rsidP="00F67395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6"/>
          <w:szCs w:val="26"/>
        </w:rPr>
      </w:pPr>
      <w:r w:rsidRPr="002164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z w:val="26"/>
          <w:szCs w:val="26"/>
        </w:rPr>
        <w:t xml:space="preserve">4.1. </w:t>
      </w:r>
      <w:r w:rsidRPr="00216493">
        <w:rPr>
          <w:snapToGrid w:val="0"/>
          <w:sz w:val="26"/>
          <w:szCs w:val="26"/>
        </w:rPr>
        <w:t xml:space="preserve"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пунктом 4.14 настоящего Положения. 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 xml:space="preserve">4.2.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</w:t>
      </w:r>
      <w:hyperlink r:id="rId20" w:history="1">
        <w:r w:rsidRPr="00216493">
          <w:rPr>
            <w:snapToGrid w:val="0"/>
            <w:sz w:val="26"/>
            <w:szCs w:val="26"/>
          </w:rPr>
          <w:t>налоговым периодом</w:t>
        </w:r>
      </w:hyperlink>
      <w:r w:rsidRPr="00216493">
        <w:rPr>
          <w:snapToGrid w:val="0"/>
          <w:sz w:val="26"/>
          <w:szCs w:val="26"/>
        </w:rPr>
        <w:t>.</w:t>
      </w:r>
    </w:p>
    <w:p w:rsidR="00F67395" w:rsidRPr="00216493" w:rsidRDefault="00F67395" w:rsidP="00F67395">
      <w:pPr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 xml:space="preserve">       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</w:t>
      </w:r>
      <w:hyperlink r:id="rId21" w:history="1">
        <w:r w:rsidRPr="00216493">
          <w:rPr>
            <w:snapToGrid w:val="0"/>
            <w:sz w:val="26"/>
            <w:szCs w:val="26"/>
          </w:rPr>
          <w:t>дату</w:t>
        </w:r>
      </w:hyperlink>
      <w:r w:rsidRPr="00216493">
        <w:rPr>
          <w:snapToGrid w:val="0"/>
          <w:sz w:val="26"/>
          <w:szCs w:val="26"/>
        </w:rPr>
        <w:t xml:space="preserve"> постановки такого объекта на государственный кадастровый учет.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 xml:space="preserve">Изменение кадастровой стоимости объекта имущества вследствие исправления </w:t>
      </w:r>
      <w:hyperlink r:id="rId22" w:history="1">
        <w:r w:rsidRPr="00216493">
          <w:rPr>
            <w:snapToGrid w:val="0"/>
            <w:sz w:val="26"/>
            <w:szCs w:val="26"/>
          </w:rPr>
          <w:t>технической ошибки</w:t>
        </w:r>
      </w:hyperlink>
      <w:r w:rsidRPr="00216493">
        <w:rPr>
          <w:snapToGrid w:val="0"/>
          <w:sz w:val="26"/>
          <w:szCs w:val="26"/>
        </w:rPr>
        <w:t xml:space="preserve">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 w:rsidRPr="00216493">
        <w:rPr>
          <w:snapToGrid w:val="0"/>
          <w:sz w:val="26"/>
          <w:szCs w:val="26"/>
        </w:rPr>
        <w:t>учитывается при определении налоговой базы начиная</w:t>
      </w:r>
      <w:proofErr w:type="gramEnd"/>
      <w:r w:rsidRPr="00216493">
        <w:rPr>
          <w:snapToGrid w:val="0"/>
          <w:sz w:val="26"/>
          <w:szCs w:val="26"/>
        </w:rPr>
        <w:t xml:space="preserve"> с налогового периода, в котором была допущена такая техническая ошибка.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proofErr w:type="gramStart"/>
      <w:r w:rsidRPr="00216493">
        <w:rPr>
          <w:snapToGrid w:val="0"/>
          <w:sz w:val="26"/>
          <w:szCs w:val="26"/>
        </w:rPr>
        <w:t xml:space="preserve">В случае изменения кадастровой стоимости объекта имущества по решению комиссии по рассмотрению споров о результатах определения кадастровой </w:t>
      </w:r>
      <w:r w:rsidRPr="00216493">
        <w:rPr>
          <w:snapToGrid w:val="0"/>
          <w:sz w:val="26"/>
          <w:szCs w:val="26"/>
        </w:rPr>
        <w:lastRenderedPageBreak/>
        <w:t xml:space="preserve">стоимости или решению суда в порядке, установленном </w:t>
      </w:r>
      <w:hyperlink r:id="rId23" w:history="1">
        <w:r w:rsidRPr="00216493">
          <w:rPr>
            <w:snapToGrid w:val="0"/>
            <w:sz w:val="26"/>
            <w:szCs w:val="26"/>
          </w:rPr>
          <w:t>статьей 24.18</w:t>
        </w:r>
      </w:hyperlink>
      <w:r w:rsidRPr="00216493">
        <w:rPr>
          <w:snapToGrid w:val="0"/>
          <w:sz w:val="26"/>
          <w:szCs w:val="26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 w:rsidRPr="00216493">
        <w:rPr>
          <w:snapToGrid w:val="0"/>
          <w:sz w:val="26"/>
          <w:szCs w:val="26"/>
        </w:rPr>
        <w:t xml:space="preserve">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 xml:space="preserve">4.3.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24" w:history="1">
        <w:r w:rsidRPr="00216493">
          <w:rPr>
            <w:snapToGrid w:val="0"/>
            <w:sz w:val="26"/>
            <w:szCs w:val="26"/>
          </w:rPr>
          <w:t>общей площади</w:t>
        </w:r>
      </w:hyperlink>
      <w:r w:rsidRPr="00216493">
        <w:rPr>
          <w:snapToGrid w:val="0"/>
          <w:sz w:val="26"/>
          <w:szCs w:val="26"/>
        </w:rPr>
        <w:t xml:space="preserve"> этой квартиры.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4.4.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4.5.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4.6.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4.7. В случае</w:t>
      </w:r>
      <w:proofErr w:type="gramStart"/>
      <w:r w:rsidRPr="00216493">
        <w:rPr>
          <w:snapToGrid w:val="0"/>
          <w:sz w:val="26"/>
          <w:szCs w:val="26"/>
        </w:rPr>
        <w:t>,</w:t>
      </w:r>
      <w:proofErr w:type="gramEnd"/>
      <w:r w:rsidRPr="00216493">
        <w:rPr>
          <w:snapToGrid w:val="0"/>
          <w:sz w:val="26"/>
          <w:szCs w:val="26"/>
        </w:rPr>
        <w:t xml:space="preserve"> если при применении налоговых вычетов, предусмотренных </w:t>
      </w:r>
      <w:hyperlink w:anchor="Par4" w:history="1">
        <w:r w:rsidRPr="00216493">
          <w:rPr>
            <w:snapToGrid w:val="0"/>
            <w:sz w:val="26"/>
            <w:szCs w:val="26"/>
          </w:rPr>
          <w:t xml:space="preserve">пунктами 4.3. - </w:t>
        </w:r>
        <w:bookmarkStart w:id="1" w:name="_Hlt403395774"/>
        <w:r w:rsidRPr="00216493">
          <w:rPr>
            <w:snapToGrid w:val="0"/>
            <w:sz w:val="26"/>
            <w:szCs w:val="26"/>
          </w:rPr>
          <w:t>4</w:t>
        </w:r>
        <w:bookmarkStart w:id="2" w:name="_Hlt403395780"/>
        <w:bookmarkEnd w:id="1"/>
        <w:r w:rsidRPr="00216493">
          <w:rPr>
            <w:snapToGrid w:val="0"/>
            <w:sz w:val="26"/>
            <w:szCs w:val="26"/>
          </w:rPr>
          <w:t>.</w:t>
        </w:r>
        <w:bookmarkEnd w:id="2"/>
      </w:hyperlink>
      <w:r w:rsidRPr="00216493">
        <w:rPr>
          <w:snapToGrid w:val="0"/>
          <w:sz w:val="26"/>
          <w:szCs w:val="26"/>
        </w:rPr>
        <w:t>6 настоящего Положения, налоговая база принимает отрицательное значение, в целях исчисления налога такая налоговая база принимается равной нулю.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4.8. Сумма налога исчисляется на основании сведений, представленных в налоговые органы.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proofErr w:type="gramStart"/>
      <w:r w:rsidRPr="00216493">
        <w:rPr>
          <w:snapToGrid w:val="0"/>
          <w:sz w:val="26"/>
          <w:szCs w:val="26"/>
        </w:rPr>
        <w:t xml:space="preserve">В отношении объектов налогообложения, права на которые возникли до дня вступления в силу Федерального </w:t>
      </w:r>
      <w:hyperlink r:id="rId25" w:history="1">
        <w:r w:rsidRPr="00216493">
          <w:rPr>
            <w:snapToGrid w:val="0"/>
            <w:sz w:val="26"/>
            <w:szCs w:val="26"/>
          </w:rPr>
          <w:t>закона</w:t>
        </w:r>
      </w:hyperlink>
      <w:r w:rsidRPr="00216493">
        <w:rPr>
          <w:snapToGrid w:val="0"/>
          <w:sz w:val="26"/>
          <w:szCs w:val="26"/>
        </w:rPr>
        <w:t xml:space="preserve"> от 21 июля 1997 года N 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4.9. В случае</w:t>
      </w:r>
      <w:proofErr w:type="gramStart"/>
      <w:r w:rsidRPr="00216493">
        <w:rPr>
          <w:snapToGrid w:val="0"/>
          <w:sz w:val="26"/>
          <w:szCs w:val="26"/>
        </w:rPr>
        <w:t>,</w:t>
      </w:r>
      <w:proofErr w:type="gramEnd"/>
      <w:r w:rsidRPr="00216493">
        <w:rPr>
          <w:snapToGrid w:val="0"/>
          <w:sz w:val="26"/>
          <w:szCs w:val="26"/>
        </w:rPr>
        <w:t xml:space="preserve"> если объект налогообложения находится в общей долевой собственности, налог исчисляется в соответствии с  </w:t>
      </w:r>
      <w:hyperlink r:id="rId26" w:history="1">
        <w:r w:rsidRPr="00216493">
          <w:rPr>
            <w:snapToGrid w:val="0"/>
            <w:sz w:val="26"/>
            <w:szCs w:val="26"/>
          </w:rPr>
          <w:t xml:space="preserve">пунктом 4.1 </w:t>
        </w:r>
      </w:hyperlink>
      <w:r w:rsidRPr="00216493">
        <w:rPr>
          <w:snapToGrid w:val="0"/>
          <w:sz w:val="26"/>
          <w:szCs w:val="26"/>
        </w:rPr>
        <w:t>настоящего Положения с учетом положений пункта 4.14. настоящего Положения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В случае</w:t>
      </w:r>
      <w:proofErr w:type="gramStart"/>
      <w:r w:rsidRPr="00216493">
        <w:rPr>
          <w:snapToGrid w:val="0"/>
          <w:sz w:val="26"/>
          <w:szCs w:val="26"/>
        </w:rPr>
        <w:t>,</w:t>
      </w:r>
      <w:proofErr w:type="gramEnd"/>
      <w:r w:rsidRPr="00216493">
        <w:rPr>
          <w:snapToGrid w:val="0"/>
          <w:sz w:val="26"/>
          <w:szCs w:val="26"/>
        </w:rPr>
        <w:t xml:space="preserve"> если объект налогообложения находится в общей совместной собственности, налог исчисляется в соответствии с </w:t>
      </w:r>
      <w:hyperlink r:id="rId27" w:history="1">
        <w:r w:rsidRPr="00216493">
          <w:rPr>
            <w:snapToGrid w:val="0"/>
            <w:sz w:val="26"/>
            <w:szCs w:val="26"/>
          </w:rPr>
          <w:t xml:space="preserve">пунктом 4.1 </w:t>
        </w:r>
      </w:hyperlink>
      <w:r w:rsidRPr="00216493">
        <w:rPr>
          <w:snapToGrid w:val="0"/>
          <w:sz w:val="26"/>
          <w:szCs w:val="26"/>
        </w:rPr>
        <w:t>настоящего Положения с учетом положений пункта 4.14. настоящего Положения для каждого из участников совместной собственности в равных долях.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 xml:space="preserve">4.10.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</w:t>
      </w:r>
      <w:hyperlink w:anchor="Par5" w:history="1">
        <w:r w:rsidRPr="00216493">
          <w:rPr>
            <w:snapToGrid w:val="0"/>
            <w:sz w:val="26"/>
            <w:szCs w:val="26"/>
          </w:rPr>
          <w:t>пунктом 4.12 настоящего Положения</w:t>
        </w:r>
      </w:hyperlink>
      <w:r w:rsidRPr="00216493">
        <w:rPr>
          <w:snapToGrid w:val="0"/>
          <w:sz w:val="26"/>
          <w:szCs w:val="26"/>
        </w:rPr>
        <w:t>.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 xml:space="preserve">4.11.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</w:t>
      </w:r>
      <w:r w:rsidRPr="00216493">
        <w:rPr>
          <w:snapToGrid w:val="0"/>
          <w:sz w:val="26"/>
          <w:szCs w:val="26"/>
        </w:rPr>
        <w:lastRenderedPageBreak/>
        <w:t>имущество находилось в собственности налогоплательщика, к числу календарных месяцев в налоговом периоде.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</w:t>
      </w:r>
      <w:proofErr w:type="gramStart"/>
      <w:r w:rsidRPr="00216493">
        <w:rPr>
          <w:snapToGrid w:val="0"/>
          <w:sz w:val="26"/>
          <w:szCs w:val="26"/>
        </w:rPr>
        <w:t>за полный месяц</w:t>
      </w:r>
      <w:proofErr w:type="gramEnd"/>
      <w:r w:rsidRPr="00216493">
        <w:rPr>
          <w:snapToGrid w:val="0"/>
          <w:sz w:val="26"/>
          <w:szCs w:val="26"/>
        </w:rPr>
        <w:t xml:space="preserve"> принимается месяц возникновения (прекращения) указанного права.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F67395" w:rsidRPr="00016930" w:rsidRDefault="00F67395" w:rsidP="00016930">
      <w:pPr>
        <w:ind w:firstLine="540"/>
        <w:jc w:val="both"/>
        <w:rPr>
          <w:sz w:val="26"/>
          <w:szCs w:val="26"/>
        </w:rPr>
      </w:pPr>
      <w:r w:rsidRPr="00016930">
        <w:rPr>
          <w:sz w:val="26"/>
          <w:szCs w:val="26"/>
        </w:rPr>
        <w:t xml:space="preserve">4.12.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016930">
        <w:rPr>
          <w:sz w:val="26"/>
          <w:szCs w:val="26"/>
        </w:rPr>
        <w:t>за полный месяц</w:t>
      </w:r>
      <w:proofErr w:type="gramEnd"/>
      <w:r w:rsidRPr="00016930">
        <w:rPr>
          <w:sz w:val="26"/>
          <w:szCs w:val="26"/>
        </w:rPr>
        <w:t>.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 xml:space="preserve">4.13. В отношении имущества, перешедшего по наследству физическому лицу, налог исчисляется со </w:t>
      </w:r>
      <w:hyperlink r:id="rId28" w:history="1">
        <w:r w:rsidRPr="00216493">
          <w:rPr>
            <w:snapToGrid w:val="0"/>
            <w:sz w:val="26"/>
            <w:szCs w:val="26"/>
          </w:rPr>
          <w:t>дня</w:t>
        </w:r>
      </w:hyperlink>
      <w:r w:rsidRPr="00216493">
        <w:rPr>
          <w:snapToGrid w:val="0"/>
          <w:sz w:val="26"/>
          <w:szCs w:val="26"/>
        </w:rPr>
        <w:t xml:space="preserve"> открытия наследства.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 xml:space="preserve">4.14. Сумма налога за первые четыре налоговых периода с начала применения порядка определения налоговой базы </w:t>
      </w:r>
      <w:proofErr w:type="gramStart"/>
      <w:r w:rsidRPr="00216493">
        <w:rPr>
          <w:snapToGrid w:val="0"/>
          <w:sz w:val="26"/>
          <w:szCs w:val="26"/>
        </w:rPr>
        <w:t>исходя из кадастровой стоимости объекта налогообложения исчисляется</w:t>
      </w:r>
      <w:proofErr w:type="gramEnd"/>
      <w:r w:rsidRPr="00216493">
        <w:rPr>
          <w:snapToGrid w:val="0"/>
          <w:sz w:val="26"/>
          <w:szCs w:val="26"/>
        </w:rPr>
        <w:t xml:space="preserve"> по следующей формуле: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 xml:space="preserve"> 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Н = (Н1 - Н2) x</w:t>
      </w:r>
      <w:proofErr w:type="gramStart"/>
      <w:r w:rsidRPr="00216493">
        <w:rPr>
          <w:snapToGrid w:val="0"/>
          <w:sz w:val="26"/>
          <w:szCs w:val="26"/>
        </w:rPr>
        <w:t xml:space="preserve"> К</w:t>
      </w:r>
      <w:proofErr w:type="gramEnd"/>
      <w:r w:rsidRPr="00216493">
        <w:rPr>
          <w:snapToGrid w:val="0"/>
          <w:sz w:val="26"/>
          <w:szCs w:val="26"/>
        </w:rPr>
        <w:t xml:space="preserve"> + Н2,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где Н -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 пунктов 4.10 - 4.12. настоящего Положения;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Н</w:t>
      </w:r>
      <w:proofErr w:type="gramStart"/>
      <w:r w:rsidRPr="00216493">
        <w:rPr>
          <w:snapToGrid w:val="0"/>
          <w:sz w:val="26"/>
          <w:szCs w:val="26"/>
        </w:rPr>
        <w:t>1</w:t>
      </w:r>
      <w:proofErr w:type="gramEnd"/>
      <w:r w:rsidRPr="00216493">
        <w:rPr>
          <w:snapToGrid w:val="0"/>
          <w:sz w:val="26"/>
          <w:szCs w:val="26"/>
        </w:rPr>
        <w:t xml:space="preserve"> - сумма налога, исчисленная в порядке, предусмотренном с </w:t>
      </w:r>
      <w:hyperlink r:id="rId29" w:history="1">
        <w:r w:rsidRPr="00216493">
          <w:rPr>
            <w:snapToGrid w:val="0"/>
            <w:sz w:val="26"/>
            <w:szCs w:val="26"/>
          </w:rPr>
          <w:t xml:space="preserve">пунктом 4.1 </w:t>
        </w:r>
      </w:hyperlink>
      <w:r w:rsidRPr="00216493">
        <w:rPr>
          <w:snapToGrid w:val="0"/>
          <w:sz w:val="26"/>
          <w:szCs w:val="26"/>
        </w:rPr>
        <w:t>настоящего Положения, исходя из налоговой базы, определенной в соответствии с пунктами 4.2 – 4.6. настоящего Положения, без учета положений пунктов 4.10 - 4.12. настоящего Положения;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Н</w:t>
      </w:r>
      <w:proofErr w:type="gramStart"/>
      <w:r w:rsidRPr="00216493">
        <w:rPr>
          <w:snapToGrid w:val="0"/>
          <w:sz w:val="26"/>
          <w:szCs w:val="26"/>
        </w:rPr>
        <w:t>2</w:t>
      </w:r>
      <w:proofErr w:type="gramEnd"/>
      <w:r w:rsidRPr="00216493">
        <w:rPr>
          <w:snapToGrid w:val="0"/>
          <w:sz w:val="26"/>
          <w:szCs w:val="26"/>
        </w:rPr>
        <w:t xml:space="preserve"> - сумма налога, исчисленная исходя из соответствующей инвентаризационной стоимости объекта налогообложения (без учета положений пунктов 4.10 - 4.12. настоящего Положения) за последний налоговый период определения налоговой базы в соответствии со </w:t>
      </w:r>
      <w:hyperlink r:id="rId30" w:history="1">
        <w:r w:rsidRPr="00216493">
          <w:rPr>
            <w:snapToGrid w:val="0"/>
            <w:sz w:val="26"/>
            <w:szCs w:val="26"/>
          </w:rPr>
          <w:t>статьей 404</w:t>
        </w:r>
      </w:hyperlink>
      <w:r w:rsidRPr="00216493">
        <w:rPr>
          <w:snapToGrid w:val="0"/>
          <w:sz w:val="26"/>
          <w:szCs w:val="26"/>
        </w:rPr>
        <w:t xml:space="preserve">  Кодекса, либо сумма налога на имущество физических лиц, исчисленная за 2014 год в соответствии с </w:t>
      </w:r>
      <w:hyperlink r:id="rId31" w:history="1">
        <w:r w:rsidRPr="00216493">
          <w:rPr>
            <w:snapToGrid w:val="0"/>
            <w:sz w:val="26"/>
            <w:szCs w:val="26"/>
          </w:rPr>
          <w:t>Законом</w:t>
        </w:r>
      </w:hyperlink>
      <w:r w:rsidRPr="00216493">
        <w:rPr>
          <w:snapToGrid w:val="0"/>
          <w:sz w:val="26"/>
          <w:szCs w:val="26"/>
        </w:rPr>
        <w:t xml:space="preserve"> Российской Федерации от 9 декабря 1991 года N 2003-1 "О налогах на имущество физических лиц" и </w:t>
      </w:r>
      <w:proofErr w:type="gramStart"/>
      <w:r w:rsidRPr="00216493">
        <w:rPr>
          <w:snapToGrid w:val="0"/>
          <w:sz w:val="26"/>
          <w:szCs w:val="26"/>
        </w:rPr>
        <w:t>приходящаяся</w:t>
      </w:r>
      <w:proofErr w:type="gramEnd"/>
      <w:r w:rsidRPr="00216493">
        <w:rPr>
          <w:snapToGrid w:val="0"/>
          <w:sz w:val="26"/>
          <w:szCs w:val="26"/>
        </w:rPr>
        <w:t xml:space="preserve"> на указанный объект </w:t>
      </w:r>
      <w:r w:rsidRPr="00216493">
        <w:rPr>
          <w:snapToGrid w:val="0"/>
          <w:sz w:val="26"/>
          <w:szCs w:val="26"/>
        </w:rPr>
        <w:lastRenderedPageBreak/>
        <w:t>налогообложения, в случае применения порядка исчисления налога в соответствии с  пунктами 4.2 – 4.6. настоящего Положения начиная с 1 января 2015 года;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proofErr w:type="gramStart"/>
      <w:r w:rsidRPr="00216493">
        <w:rPr>
          <w:snapToGrid w:val="0"/>
          <w:sz w:val="26"/>
          <w:szCs w:val="26"/>
        </w:rPr>
        <w:t>К</w:t>
      </w:r>
      <w:proofErr w:type="gramEnd"/>
      <w:r w:rsidRPr="00216493">
        <w:rPr>
          <w:snapToGrid w:val="0"/>
          <w:sz w:val="26"/>
          <w:szCs w:val="26"/>
        </w:rPr>
        <w:t xml:space="preserve"> - коэффициент, равный: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0,2 - применительно к первому налоговому периоду, в котором налоговая база определяется в соответствии  с пунктами 4.2 – 4.6. настоящего Положения;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0,4 - применительно ко второму налоговому периоду, в котором налоговая база определяется в соответствии с пунктами 4.2 – 4.6. настоящего Положения;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0,6 - применительно к третьему налоговому периоду, в котором налоговая база определяется в соответствии с пунктами 4.2 – 4.6. настоящего Положения;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0,8 - применительно к четвертому налоговому периоду, в котором налоговая база определяется в соответствии с пунктами 4.2 – 4.6. настоящего Положения.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Начиная с пятого налогового периода, в котором налоговая база определяется в соответствии с пунктами 4.2 – 4.6. настоящего Положения, исчисление суммы налога производится в соответствии с настоящей статьей без учета положений настоящего пункта.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4.15. В случае, если исчисленное в соответствии с пунктом 4.14.  в отношении объекта налогообложения значение суммы налога Н</w:t>
      </w:r>
      <w:proofErr w:type="gramStart"/>
      <w:r w:rsidRPr="00216493">
        <w:rPr>
          <w:snapToGrid w:val="0"/>
          <w:sz w:val="26"/>
          <w:szCs w:val="26"/>
        </w:rPr>
        <w:t>2</w:t>
      </w:r>
      <w:proofErr w:type="gramEnd"/>
      <w:r w:rsidRPr="00216493">
        <w:rPr>
          <w:snapToGrid w:val="0"/>
          <w:sz w:val="26"/>
          <w:szCs w:val="26"/>
        </w:rPr>
        <w:t xml:space="preserve"> превышает соответствующее значение суммы налога Н1, сумма налога, подлежащая уплате налогоплательщиком, исчисляется без учета положений </w:t>
      </w:r>
      <w:hyperlink w:anchor="Par11" w:history="1">
        <w:r w:rsidRPr="00216493">
          <w:rPr>
            <w:snapToGrid w:val="0"/>
            <w:sz w:val="26"/>
            <w:szCs w:val="26"/>
          </w:rPr>
          <w:t>пункта 4.14.</w:t>
        </w:r>
        <w:bookmarkStart w:id="3" w:name="_Hlt403397850"/>
        <w:r w:rsidRPr="00216493">
          <w:rPr>
            <w:snapToGrid w:val="0"/>
            <w:sz w:val="26"/>
            <w:szCs w:val="26"/>
          </w:rPr>
          <w:t xml:space="preserve"> </w:t>
        </w:r>
        <w:bookmarkEnd w:id="3"/>
      </w:hyperlink>
      <w:r w:rsidRPr="00216493">
        <w:rPr>
          <w:snapToGrid w:val="0"/>
          <w:sz w:val="26"/>
          <w:szCs w:val="26"/>
        </w:rPr>
        <w:t xml:space="preserve"> настоящего Положения.</w:t>
      </w:r>
    </w:p>
    <w:p w:rsidR="00F67395" w:rsidRPr="00216493" w:rsidRDefault="00F67395" w:rsidP="00F673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67395" w:rsidRPr="00216493" w:rsidRDefault="00F67395" w:rsidP="00F67395">
      <w:pPr>
        <w:pStyle w:val="ConsNonformat"/>
        <w:widowControl/>
        <w:ind w:left="360"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493">
        <w:rPr>
          <w:rFonts w:ascii="Times New Roman" w:hAnsi="Times New Roman" w:cs="Times New Roman"/>
          <w:b/>
          <w:sz w:val="26"/>
          <w:szCs w:val="26"/>
        </w:rPr>
        <w:t xml:space="preserve">5. СРОК УПЛАТЫ НАЛОГА </w:t>
      </w:r>
    </w:p>
    <w:p w:rsidR="00F67395" w:rsidRPr="00216493" w:rsidRDefault="00F67395" w:rsidP="00F67395">
      <w:pPr>
        <w:pStyle w:val="ConsNonformat"/>
        <w:widowControl/>
        <w:ind w:left="360"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 xml:space="preserve">5.1. Налог подлежит уплате налогоплательщиками в срок не позднее 1 </w:t>
      </w:r>
      <w:r w:rsidR="00973E7D">
        <w:rPr>
          <w:snapToGrid w:val="0"/>
          <w:sz w:val="26"/>
          <w:szCs w:val="26"/>
        </w:rPr>
        <w:t>декабря</w:t>
      </w:r>
      <w:r w:rsidRPr="00216493">
        <w:rPr>
          <w:snapToGrid w:val="0"/>
          <w:sz w:val="26"/>
          <w:szCs w:val="26"/>
        </w:rPr>
        <w:t xml:space="preserve"> года, следующего за истекшим налоговым периодом.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 xml:space="preserve">5.2. Налог уплачивается по месту нахождения объекта налогообложения на основании налогового </w:t>
      </w:r>
      <w:hyperlink r:id="rId32" w:history="1">
        <w:r w:rsidRPr="00216493">
          <w:rPr>
            <w:snapToGrid w:val="0"/>
            <w:sz w:val="26"/>
            <w:szCs w:val="26"/>
          </w:rPr>
          <w:t>уведомления</w:t>
        </w:r>
      </w:hyperlink>
      <w:r w:rsidRPr="00216493">
        <w:rPr>
          <w:snapToGrid w:val="0"/>
          <w:sz w:val="26"/>
          <w:szCs w:val="26"/>
        </w:rPr>
        <w:t>, направляемого налогоплательщику налоговым органом.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5.3.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F67395" w:rsidRPr="00216493" w:rsidRDefault="00F67395" w:rsidP="00F67395">
      <w:pPr>
        <w:ind w:firstLine="540"/>
        <w:jc w:val="both"/>
        <w:rPr>
          <w:snapToGrid w:val="0"/>
          <w:sz w:val="26"/>
          <w:szCs w:val="26"/>
        </w:rPr>
      </w:pPr>
      <w:r w:rsidRPr="00216493">
        <w:rPr>
          <w:snapToGrid w:val="0"/>
          <w:sz w:val="26"/>
          <w:szCs w:val="26"/>
        </w:rPr>
        <w:t>5.4.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F67395" w:rsidRPr="00216493" w:rsidRDefault="00F67395" w:rsidP="00F673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16493">
        <w:rPr>
          <w:rFonts w:ascii="Times New Roman" w:hAnsi="Times New Roman" w:cs="Times New Roman"/>
          <w:sz w:val="26"/>
          <w:szCs w:val="26"/>
        </w:rPr>
        <w:t xml:space="preserve">         5.5</w:t>
      </w:r>
      <w:proofErr w:type="gramStart"/>
      <w:r w:rsidRPr="00216493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216493">
        <w:rPr>
          <w:rFonts w:ascii="Times New Roman" w:hAnsi="Times New Roman" w:cs="Times New Roman"/>
          <w:sz w:val="26"/>
          <w:szCs w:val="26"/>
        </w:rPr>
        <w:t xml:space="preserve"> бюджет поселения зачисляются налоги, начисленные на имущество физических лиц, находящееся в пределах границ поселения, в размере 100%. </w:t>
      </w:r>
    </w:p>
    <w:p w:rsidR="00F67395" w:rsidRPr="00216493" w:rsidRDefault="00F67395" w:rsidP="00F673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16493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F67395" w:rsidRPr="00216493" w:rsidRDefault="00F67395" w:rsidP="00F67395">
      <w:pPr>
        <w:rPr>
          <w:sz w:val="26"/>
          <w:szCs w:val="26"/>
        </w:rPr>
      </w:pPr>
    </w:p>
    <w:p w:rsidR="00F67395" w:rsidRPr="00216493" w:rsidRDefault="00F67395" w:rsidP="00F673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7395" w:rsidRPr="00216493" w:rsidRDefault="00F67395" w:rsidP="00F67395">
      <w:pPr>
        <w:shd w:val="clear" w:color="auto" w:fill="FFFFFF"/>
        <w:rPr>
          <w:sz w:val="26"/>
          <w:szCs w:val="26"/>
        </w:rPr>
      </w:pPr>
    </w:p>
    <w:p w:rsidR="00F67395" w:rsidRPr="00216493" w:rsidRDefault="00F67395" w:rsidP="00E506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67395" w:rsidRPr="00216493" w:rsidRDefault="00F67395" w:rsidP="00E506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67395" w:rsidRPr="00216493" w:rsidRDefault="00F67395" w:rsidP="00E506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67395" w:rsidRDefault="00F67395" w:rsidP="00E506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16930" w:rsidRDefault="00016930" w:rsidP="00E506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16930" w:rsidRDefault="00016930" w:rsidP="00E506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16930" w:rsidRPr="00216493" w:rsidRDefault="00016930" w:rsidP="00E506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67395" w:rsidRPr="00216493" w:rsidRDefault="00F67395" w:rsidP="00E506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sectPr w:rsidR="00F67395" w:rsidRPr="0021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1229"/>
    <w:multiLevelType w:val="hybridMultilevel"/>
    <w:tmpl w:val="ADBA6364"/>
    <w:lvl w:ilvl="0" w:tplc="74B23B0C">
      <w:start w:val="1"/>
      <w:numFmt w:val="decimal"/>
      <w:lvlText w:val="%1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45"/>
        </w:tabs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65"/>
        </w:tabs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85"/>
        </w:tabs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05"/>
        </w:tabs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25"/>
        </w:tabs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45"/>
        </w:tabs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65"/>
        </w:tabs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85"/>
        </w:tabs>
        <w:ind w:left="9285" w:hanging="180"/>
      </w:pPr>
    </w:lvl>
  </w:abstractNum>
  <w:abstractNum w:abstractNumId="1">
    <w:nsid w:val="6340548F"/>
    <w:multiLevelType w:val="hybridMultilevel"/>
    <w:tmpl w:val="ADBA6364"/>
    <w:lvl w:ilvl="0" w:tplc="74B23B0C">
      <w:start w:val="1"/>
      <w:numFmt w:val="decimal"/>
      <w:lvlText w:val="%1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45"/>
        </w:tabs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65"/>
        </w:tabs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85"/>
        </w:tabs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05"/>
        </w:tabs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25"/>
        </w:tabs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45"/>
        </w:tabs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65"/>
        </w:tabs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85"/>
        </w:tabs>
        <w:ind w:left="9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D1"/>
    <w:rsid w:val="00016930"/>
    <w:rsid w:val="000E530C"/>
    <w:rsid w:val="0015049B"/>
    <w:rsid w:val="001B0BA1"/>
    <w:rsid w:val="00210B52"/>
    <w:rsid w:val="00216493"/>
    <w:rsid w:val="0052600F"/>
    <w:rsid w:val="005A4F66"/>
    <w:rsid w:val="006166CA"/>
    <w:rsid w:val="00634B7B"/>
    <w:rsid w:val="006471DA"/>
    <w:rsid w:val="00677D87"/>
    <w:rsid w:val="007D581C"/>
    <w:rsid w:val="00822226"/>
    <w:rsid w:val="0096533F"/>
    <w:rsid w:val="00973E7D"/>
    <w:rsid w:val="009B34F6"/>
    <w:rsid w:val="009C1123"/>
    <w:rsid w:val="00AA3DE6"/>
    <w:rsid w:val="00AB38D1"/>
    <w:rsid w:val="00E03CFF"/>
    <w:rsid w:val="00E506C9"/>
    <w:rsid w:val="00F536F1"/>
    <w:rsid w:val="00F6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6C9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E506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6C9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506C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E506C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506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506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77D87"/>
  </w:style>
  <w:style w:type="paragraph" w:customStyle="1" w:styleId="western">
    <w:name w:val="western"/>
    <w:basedOn w:val="a"/>
    <w:rsid w:val="00E03CFF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Nonformat">
    <w:name w:val="ConsNonformat"/>
    <w:rsid w:val="00E03C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673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67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673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67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673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73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22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2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6C9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E506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6C9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506C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E506C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506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506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77D87"/>
  </w:style>
  <w:style w:type="paragraph" w:customStyle="1" w:styleId="western">
    <w:name w:val="western"/>
    <w:basedOn w:val="a"/>
    <w:rsid w:val="00E03CFF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Nonformat">
    <w:name w:val="ConsNonformat"/>
    <w:rsid w:val="00E03C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673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67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673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67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673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73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22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646CF4380D672B1C8DAAB0DA37C209DD562453E8D4B9CC1442E21A90616B81B4E8440BTCnFG" TargetMode="External"/><Relationship Id="rId13" Type="http://schemas.openxmlformats.org/officeDocument/2006/relationships/hyperlink" Target="consultantplus://offline/ref=861E67706BBB8C9F00537202C823BC34BA067747C50CFED950A3648DB1F6C9180F7E2B528B75G310F" TargetMode="External"/><Relationship Id="rId18" Type="http://schemas.openxmlformats.org/officeDocument/2006/relationships/hyperlink" Target="consultantplus://offline/ref=339D50BD2754C6FAC64CE9741A4B9B28B88212BB9C69D132CC83DF5AC372BCCF681D60206027B6O8f0K" TargetMode="External"/><Relationship Id="rId26" Type="http://schemas.openxmlformats.org/officeDocument/2006/relationships/hyperlink" Target="consultantplus://offline/ref=32DFFA449B60135168C3ECF16FE005006061C99079BC2C9BA4404D48C677B11C0BCB2B077074C7xEv3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A7D07C533DA29C091E3F43CA80D775FA08E837858A89AFC32BA99C67AB2CD2434CE2F4A2A07D1AAh6J3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8646CF4380D672B1C8DAAA6D95B9E01DA557856ECDEBB9E4C1DB947C76861D6F3A71D4C8F91AED8FFE831T4n5G" TargetMode="External"/><Relationship Id="rId12" Type="http://schemas.openxmlformats.org/officeDocument/2006/relationships/hyperlink" Target="consultantplus://offline/ref=18646CF4380D672B1C8DAAA6D95B9E01DA557856ECDFB19A491DB947C76861D6F3A71D4C8F91AED8FFE831T4n6G" TargetMode="External"/><Relationship Id="rId17" Type="http://schemas.openxmlformats.org/officeDocument/2006/relationships/hyperlink" Target="consultantplus://offline/ref=7A8BE199B70E3D9DFEFA8F88297950C0F4B2C7CE64FA7B2A258462F169k4X1K" TargetMode="External"/><Relationship Id="rId25" Type="http://schemas.openxmlformats.org/officeDocument/2006/relationships/hyperlink" Target="consultantplus://offline/ref=32DFFA449B60135168C3ECF16FE005006062C89675B02C9BA4404D48C6x7v7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8BE199B70E3D9DFEFA8F88297950C0F4B0C3C46CF17B2A258462F169k4X1K" TargetMode="External"/><Relationship Id="rId20" Type="http://schemas.openxmlformats.org/officeDocument/2006/relationships/hyperlink" Target="consultantplus://offline/ref=025656AED858CBA4A5D2D9696DC5B030A9AFC1254633C765D7F44AAB872F3D43120238E14601E3D263K" TargetMode="External"/><Relationship Id="rId29" Type="http://schemas.openxmlformats.org/officeDocument/2006/relationships/hyperlink" Target="consultantplus://offline/ref=32DFFA449B60135168C3ECF16FE005006061C99079BC2C9BA4404D48C677B11C0BCB2B077074C7xEv3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646CF4380D672B1C8DAAA6D95B9E01DA557856ECDEBB9E4C1DB947C76861D6TFn3G" TargetMode="External"/><Relationship Id="rId11" Type="http://schemas.openxmlformats.org/officeDocument/2006/relationships/hyperlink" Target="consultantplus://offline/ref=18646CF4380D672B1C8DAAA6D95B9E01DA557856ECDEBB9E4C1DB947C76861D6F3A71D4C8F91AED8FFE831T4n5G" TargetMode="External"/><Relationship Id="rId24" Type="http://schemas.openxmlformats.org/officeDocument/2006/relationships/hyperlink" Target="consultantplus://offline/ref=AA7D07C533DA29C091E3F43CA80D775FA68E82705EA3C7F63AE395C47DBD92333387234B2A05D5hAJ6L" TargetMode="External"/><Relationship Id="rId32" Type="http://schemas.openxmlformats.org/officeDocument/2006/relationships/hyperlink" Target="consultantplus://offline/ref=51997AEF9CB30EDF622E758DBFB2A65F005F2C01ACFFF98D5DD015D0C24749A555B28D0DC6C31EECHFc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8BE199B70E3D9DFEFA8F88297950C0F4B2CAC269F97B2A258462F169k4X1K" TargetMode="External"/><Relationship Id="rId23" Type="http://schemas.openxmlformats.org/officeDocument/2006/relationships/hyperlink" Target="consultantplus://offline/ref=AA7D07C533DA29C091E3F43CA80D775FA08F80705AAC9AFC32BA99C67AB2CD2434CE2F4F29h0J4L" TargetMode="External"/><Relationship Id="rId28" Type="http://schemas.openxmlformats.org/officeDocument/2006/relationships/hyperlink" Target="consultantplus://offline/ref=32DFFA449B60135168C3ECF16FE005006060C69271BC2C9BA4404D48C677B11C0BCB2B077070C6E6x0vBK" TargetMode="External"/><Relationship Id="rId10" Type="http://schemas.openxmlformats.org/officeDocument/2006/relationships/hyperlink" Target="consultantplus://offline/ref=18646CF4380D672B1C8DAAA6D95B9E01DA557856ECDEBB9E4C1DB947C76861D6TFn3G" TargetMode="External"/><Relationship Id="rId19" Type="http://schemas.openxmlformats.org/officeDocument/2006/relationships/hyperlink" Target="consultantplus://offline/ref=339D50BD2754C6FAC64CE9741A4B9B28B88212BB9C69D132CC83DF5AC372BCCF681D60206027B6O8f1K" TargetMode="External"/><Relationship Id="rId31" Type="http://schemas.openxmlformats.org/officeDocument/2006/relationships/hyperlink" Target="consultantplus://offline/ref=32DFFA449B60135168C3ECF16FE005006061CD9F75B72C9BA4404D48C6x7v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646CF4380D672B1C8DAAB0DA37C209DD562453E8D4B9CC1442E21A90616B81B4E8440CC99BTAn8G" TargetMode="External"/><Relationship Id="rId14" Type="http://schemas.openxmlformats.org/officeDocument/2006/relationships/hyperlink" Target="consultantplus://offline/ref=861E67706BBB8C9F00537202C823BC34BA067747C50CFED950A3648DB1F6C9180F7E2B528E72G31DF" TargetMode="External"/><Relationship Id="rId22" Type="http://schemas.openxmlformats.org/officeDocument/2006/relationships/hyperlink" Target="consultantplus://offline/ref=AA7D07C533DA29C091E3F43CA80D775FA08E837858A89AFC32BA99C67AB2CD2434CE2F4A2A07D2A9h6JDL" TargetMode="External"/><Relationship Id="rId27" Type="http://schemas.openxmlformats.org/officeDocument/2006/relationships/hyperlink" Target="consultantplus://offline/ref=32DFFA449B60135168C3ECF16FE005006061C99079BC2C9BA4404D48C677B11C0BCB2B077074C7xEv3K" TargetMode="External"/><Relationship Id="rId30" Type="http://schemas.openxmlformats.org/officeDocument/2006/relationships/hyperlink" Target="consultantplus://offline/ref=32DFFA449B60135168C3ECF16FE005006061C99079BC2C9BA4404D48C677B11C0BCB2B077073C3xE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4195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cp:lastPrinted>2016-04-27T10:45:00Z</cp:lastPrinted>
  <dcterms:created xsi:type="dcterms:W3CDTF">2016-03-24T13:05:00Z</dcterms:created>
  <dcterms:modified xsi:type="dcterms:W3CDTF">2016-04-27T10:46:00Z</dcterms:modified>
</cp:coreProperties>
</file>